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EEBFF" w14:textId="77777777" w:rsidR="00D536F7" w:rsidRPr="00304671" w:rsidRDefault="00D536F7" w:rsidP="00C23D92">
      <w:pPr>
        <w:jc w:val="center"/>
        <w:rPr>
          <w:rFonts w:ascii="Times New Roman" w:hAnsi="Times New Roman"/>
          <w:b/>
          <w:bCs/>
          <w:sz w:val="28"/>
          <w:szCs w:val="24"/>
        </w:rPr>
      </w:pPr>
      <w:r w:rsidRPr="00304671">
        <w:rPr>
          <w:rFonts w:ascii="Times New Roman" w:hAnsi="Times New Roman"/>
          <w:b/>
          <w:sz w:val="24"/>
        </w:rPr>
        <w:t>Maternal Health Literacy as a Determinant of Maternal Morbidity and Mortality in Rural Nigeria: Evidence from Wushishi Local Government Area</w:t>
      </w:r>
    </w:p>
    <w:p w14:paraId="0C506391" w14:textId="77777777" w:rsidR="00D536F7" w:rsidRDefault="00D536F7" w:rsidP="00C23D92">
      <w:pPr>
        <w:jc w:val="center"/>
        <w:rPr>
          <w:rFonts w:ascii="Times New Roman" w:eastAsia="Times New Roman" w:hAnsi="Times New Roman"/>
          <w:b/>
          <w:sz w:val="24"/>
          <w:szCs w:val="24"/>
        </w:rPr>
      </w:pPr>
    </w:p>
    <w:p w14:paraId="0308618F" w14:textId="77777777" w:rsidR="00C23D92" w:rsidRDefault="00C23D92" w:rsidP="00C23D92">
      <w:pPr>
        <w:jc w:val="center"/>
        <w:rPr>
          <w:rFonts w:ascii="Times New Roman" w:eastAsia="Times New Roman" w:hAnsi="Times New Roman"/>
          <w:b/>
          <w:sz w:val="24"/>
          <w:szCs w:val="24"/>
        </w:rPr>
      </w:pPr>
    </w:p>
    <w:p w14:paraId="7393610B" w14:textId="77777777" w:rsidR="00D536F7" w:rsidRDefault="00D536F7" w:rsidP="00C23D92">
      <w:pPr>
        <w:jc w:val="center"/>
        <w:rPr>
          <w:rFonts w:ascii="Times New Roman" w:eastAsia="Times New Roman" w:hAnsi="Times New Roman"/>
          <w:b/>
          <w:sz w:val="24"/>
          <w:szCs w:val="24"/>
        </w:rPr>
      </w:pPr>
      <w:r>
        <w:rPr>
          <w:rFonts w:ascii="Times New Roman" w:eastAsia="Times New Roman" w:hAnsi="Times New Roman"/>
          <w:b/>
          <w:sz w:val="24"/>
          <w:szCs w:val="24"/>
        </w:rPr>
        <w:t>By</w:t>
      </w:r>
    </w:p>
    <w:p w14:paraId="77FEE8BE" w14:textId="77777777" w:rsidR="00D536F7" w:rsidRDefault="00D536F7" w:rsidP="00C23D92">
      <w:pPr>
        <w:jc w:val="center"/>
        <w:rPr>
          <w:rFonts w:ascii="Times New Roman" w:eastAsia="Times New Roman" w:hAnsi="Times New Roman"/>
          <w:b/>
          <w:sz w:val="24"/>
          <w:szCs w:val="24"/>
        </w:rPr>
      </w:pPr>
    </w:p>
    <w:p w14:paraId="0933BAA3" w14:textId="77777777" w:rsidR="00D536F7" w:rsidRPr="004A7975" w:rsidRDefault="00D536F7" w:rsidP="00C23D92">
      <w:pPr>
        <w:jc w:val="center"/>
        <w:rPr>
          <w:rFonts w:ascii="Times New Roman" w:eastAsia="Times New Roman" w:hAnsi="Times New Roman"/>
          <w:b/>
          <w:sz w:val="24"/>
          <w:szCs w:val="24"/>
        </w:rPr>
      </w:pPr>
      <w:r w:rsidRPr="004A7975">
        <w:rPr>
          <w:rFonts w:ascii="Times New Roman" w:eastAsia="Times New Roman" w:hAnsi="Times New Roman"/>
          <w:b/>
          <w:sz w:val="24"/>
          <w:szCs w:val="24"/>
        </w:rPr>
        <w:t>Waziri Bala Kwata</w:t>
      </w:r>
    </w:p>
    <w:p w14:paraId="208BAB33" w14:textId="77777777" w:rsidR="00D536F7" w:rsidRPr="004A7975" w:rsidRDefault="00D536F7" w:rsidP="00C23D92">
      <w:pPr>
        <w:jc w:val="center"/>
        <w:rPr>
          <w:rFonts w:ascii="Times New Roman" w:eastAsia="Times New Roman" w:hAnsi="Times New Roman"/>
          <w:bCs/>
          <w:sz w:val="24"/>
          <w:szCs w:val="24"/>
        </w:rPr>
      </w:pPr>
      <w:r w:rsidRPr="004A7975">
        <w:rPr>
          <w:rFonts w:ascii="Times New Roman" w:eastAsia="Times New Roman" w:hAnsi="Times New Roman"/>
          <w:bCs/>
          <w:sz w:val="24"/>
          <w:szCs w:val="24"/>
        </w:rPr>
        <w:t>Faculty of Education, Department of Human Kinetics and Health Education</w:t>
      </w:r>
    </w:p>
    <w:p w14:paraId="29338EE8" w14:textId="77777777" w:rsidR="00D536F7" w:rsidRPr="004A7975" w:rsidRDefault="00D536F7" w:rsidP="00C23D92">
      <w:pPr>
        <w:jc w:val="center"/>
        <w:rPr>
          <w:rFonts w:ascii="Times New Roman" w:eastAsia="Times New Roman" w:hAnsi="Times New Roman"/>
          <w:bCs/>
          <w:sz w:val="24"/>
          <w:szCs w:val="24"/>
        </w:rPr>
      </w:pPr>
      <w:r w:rsidRPr="004A7975">
        <w:rPr>
          <w:rFonts w:ascii="Times New Roman" w:eastAsia="Times New Roman" w:hAnsi="Times New Roman"/>
          <w:bCs/>
          <w:sz w:val="24"/>
          <w:szCs w:val="24"/>
        </w:rPr>
        <w:t>National Open University of Nigeria</w:t>
      </w:r>
    </w:p>
    <w:p w14:paraId="39FE29C8" w14:textId="77777777" w:rsidR="00D536F7" w:rsidRPr="004A7975" w:rsidRDefault="00D536F7" w:rsidP="00C23D92">
      <w:pPr>
        <w:jc w:val="center"/>
        <w:rPr>
          <w:rFonts w:ascii="Times New Roman" w:hAnsi="Times New Roman"/>
          <w:sz w:val="24"/>
          <w:szCs w:val="24"/>
        </w:rPr>
      </w:pPr>
      <w:hyperlink r:id="rId7" w:history="1">
        <w:r w:rsidRPr="004A7975">
          <w:rPr>
            <w:rStyle w:val="Hyperlink"/>
            <w:rFonts w:ascii="Times New Roman" w:hAnsi="Times New Roman"/>
            <w:sz w:val="24"/>
            <w:szCs w:val="24"/>
          </w:rPr>
          <w:t>bwaziri@noun.edu.ng</w:t>
        </w:r>
      </w:hyperlink>
    </w:p>
    <w:p w14:paraId="6695ACC7" w14:textId="77777777" w:rsidR="00D536F7" w:rsidRPr="004A7975" w:rsidRDefault="00D536F7" w:rsidP="00C23D92">
      <w:pPr>
        <w:jc w:val="center"/>
        <w:rPr>
          <w:rFonts w:ascii="Times New Roman" w:eastAsia="Times New Roman" w:hAnsi="Times New Roman"/>
          <w:bCs/>
          <w:sz w:val="24"/>
          <w:szCs w:val="24"/>
        </w:rPr>
      </w:pPr>
      <w:r w:rsidRPr="004A7975">
        <w:rPr>
          <w:rFonts w:ascii="Times New Roman" w:eastAsia="Times New Roman" w:hAnsi="Times New Roman"/>
          <w:bCs/>
          <w:sz w:val="24"/>
          <w:szCs w:val="24"/>
        </w:rPr>
        <w:t xml:space="preserve">08057101082, 07037747322 </w:t>
      </w:r>
    </w:p>
    <w:p w14:paraId="1712474E" w14:textId="77777777" w:rsidR="00D536F7" w:rsidRDefault="00D536F7" w:rsidP="00C23D92">
      <w:pPr>
        <w:spacing w:line="480" w:lineRule="auto"/>
        <w:jc w:val="center"/>
        <w:rPr>
          <w:rFonts w:ascii="Times New Roman" w:hAnsi="Times New Roman"/>
          <w:b/>
          <w:bCs/>
          <w:sz w:val="24"/>
          <w:szCs w:val="24"/>
        </w:rPr>
      </w:pPr>
    </w:p>
    <w:p w14:paraId="33463C3A" w14:textId="77777777" w:rsidR="00D536F7" w:rsidRDefault="00D536F7" w:rsidP="00C23D92">
      <w:pPr>
        <w:spacing w:line="480" w:lineRule="auto"/>
        <w:jc w:val="center"/>
        <w:rPr>
          <w:rFonts w:ascii="Times New Roman" w:hAnsi="Times New Roman"/>
          <w:b/>
          <w:bCs/>
          <w:sz w:val="24"/>
          <w:szCs w:val="24"/>
        </w:rPr>
      </w:pPr>
    </w:p>
    <w:p w14:paraId="28813C16" w14:textId="77777777" w:rsidR="00D536F7" w:rsidRDefault="00D536F7" w:rsidP="00C23D92">
      <w:pPr>
        <w:spacing w:line="480" w:lineRule="auto"/>
        <w:jc w:val="center"/>
        <w:rPr>
          <w:rFonts w:ascii="Times New Roman" w:hAnsi="Times New Roman"/>
          <w:b/>
          <w:bCs/>
          <w:sz w:val="24"/>
          <w:szCs w:val="24"/>
        </w:rPr>
      </w:pPr>
    </w:p>
    <w:p w14:paraId="00EAE89F" w14:textId="77777777" w:rsidR="00D536F7" w:rsidRDefault="00D536F7" w:rsidP="00C23D92">
      <w:pPr>
        <w:spacing w:line="480" w:lineRule="auto"/>
        <w:jc w:val="center"/>
        <w:rPr>
          <w:rFonts w:ascii="Times New Roman" w:hAnsi="Times New Roman"/>
          <w:b/>
          <w:bCs/>
          <w:sz w:val="24"/>
          <w:szCs w:val="24"/>
        </w:rPr>
      </w:pPr>
    </w:p>
    <w:p w14:paraId="4EEAB9F5" w14:textId="77777777" w:rsidR="00D536F7" w:rsidRDefault="00D536F7" w:rsidP="00C23D92">
      <w:pPr>
        <w:spacing w:line="480" w:lineRule="auto"/>
        <w:jc w:val="center"/>
        <w:rPr>
          <w:rFonts w:ascii="Times New Roman" w:hAnsi="Times New Roman"/>
          <w:b/>
          <w:bCs/>
          <w:sz w:val="24"/>
          <w:szCs w:val="24"/>
        </w:rPr>
      </w:pPr>
    </w:p>
    <w:p w14:paraId="1DECCD90" w14:textId="77777777" w:rsidR="00D536F7" w:rsidRDefault="00D536F7" w:rsidP="00C23D92">
      <w:pPr>
        <w:spacing w:line="480" w:lineRule="auto"/>
        <w:jc w:val="center"/>
        <w:rPr>
          <w:rFonts w:ascii="Times New Roman" w:hAnsi="Times New Roman"/>
          <w:b/>
          <w:bCs/>
          <w:sz w:val="24"/>
          <w:szCs w:val="24"/>
        </w:rPr>
      </w:pPr>
    </w:p>
    <w:p w14:paraId="2096DF49" w14:textId="77777777" w:rsidR="00D536F7" w:rsidRDefault="00D536F7" w:rsidP="00C23D92">
      <w:pPr>
        <w:spacing w:line="480" w:lineRule="auto"/>
        <w:jc w:val="center"/>
        <w:rPr>
          <w:rFonts w:ascii="Times New Roman" w:hAnsi="Times New Roman"/>
          <w:b/>
          <w:bCs/>
          <w:sz w:val="24"/>
          <w:szCs w:val="24"/>
        </w:rPr>
      </w:pPr>
    </w:p>
    <w:p w14:paraId="5700C26B" w14:textId="77777777" w:rsidR="00D536F7" w:rsidRDefault="00D536F7" w:rsidP="00C23D92">
      <w:pPr>
        <w:spacing w:line="480" w:lineRule="auto"/>
        <w:jc w:val="center"/>
        <w:rPr>
          <w:rFonts w:ascii="Times New Roman" w:hAnsi="Times New Roman"/>
          <w:b/>
          <w:bCs/>
          <w:sz w:val="24"/>
          <w:szCs w:val="24"/>
        </w:rPr>
      </w:pPr>
    </w:p>
    <w:p w14:paraId="532F66F9" w14:textId="77777777" w:rsidR="00D536F7" w:rsidRDefault="00D536F7" w:rsidP="00C23D92">
      <w:pPr>
        <w:spacing w:line="480" w:lineRule="auto"/>
        <w:jc w:val="center"/>
        <w:rPr>
          <w:rFonts w:ascii="Times New Roman" w:hAnsi="Times New Roman"/>
          <w:b/>
          <w:bCs/>
          <w:sz w:val="24"/>
          <w:szCs w:val="24"/>
        </w:rPr>
      </w:pPr>
    </w:p>
    <w:p w14:paraId="5C8E5212" w14:textId="77777777" w:rsidR="00D536F7" w:rsidRDefault="00D536F7" w:rsidP="00C23D92">
      <w:pPr>
        <w:spacing w:line="480" w:lineRule="auto"/>
        <w:jc w:val="center"/>
        <w:rPr>
          <w:rFonts w:ascii="Times New Roman" w:hAnsi="Times New Roman"/>
          <w:b/>
          <w:bCs/>
          <w:sz w:val="24"/>
          <w:szCs w:val="24"/>
        </w:rPr>
      </w:pPr>
    </w:p>
    <w:p w14:paraId="5AEF60CB" w14:textId="77777777" w:rsidR="00D536F7" w:rsidRDefault="00D536F7" w:rsidP="00C23D92">
      <w:pPr>
        <w:spacing w:line="480" w:lineRule="auto"/>
        <w:jc w:val="center"/>
        <w:rPr>
          <w:rFonts w:ascii="Times New Roman" w:hAnsi="Times New Roman"/>
          <w:b/>
          <w:bCs/>
          <w:sz w:val="24"/>
          <w:szCs w:val="24"/>
        </w:rPr>
      </w:pPr>
    </w:p>
    <w:p w14:paraId="2C6126EF" w14:textId="77777777" w:rsidR="00D536F7" w:rsidRDefault="00D536F7" w:rsidP="00C23D92">
      <w:pPr>
        <w:spacing w:line="480" w:lineRule="auto"/>
        <w:jc w:val="center"/>
        <w:rPr>
          <w:rFonts w:ascii="Times New Roman" w:hAnsi="Times New Roman"/>
          <w:b/>
          <w:bCs/>
          <w:sz w:val="24"/>
          <w:szCs w:val="24"/>
        </w:rPr>
      </w:pPr>
    </w:p>
    <w:p w14:paraId="261F7AD7" w14:textId="77777777" w:rsidR="00D536F7" w:rsidRDefault="00D536F7" w:rsidP="00C23D92">
      <w:pPr>
        <w:spacing w:line="480" w:lineRule="auto"/>
        <w:jc w:val="center"/>
        <w:rPr>
          <w:rFonts w:ascii="Times New Roman" w:hAnsi="Times New Roman"/>
          <w:b/>
          <w:bCs/>
          <w:sz w:val="24"/>
          <w:szCs w:val="24"/>
        </w:rPr>
      </w:pPr>
    </w:p>
    <w:p w14:paraId="20B83FAE" w14:textId="77777777" w:rsidR="00D536F7" w:rsidRDefault="00D536F7" w:rsidP="00C23D92">
      <w:pPr>
        <w:spacing w:line="480" w:lineRule="auto"/>
        <w:jc w:val="center"/>
        <w:rPr>
          <w:rFonts w:ascii="Times New Roman" w:hAnsi="Times New Roman"/>
          <w:b/>
          <w:bCs/>
          <w:sz w:val="24"/>
          <w:szCs w:val="24"/>
        </w:rPr>
      </w:pPr>
    </w:p>
    <w:p w14:paraId="576FCB2E" w14:textId="77777777" w:rsidR="00D536F7" w:rsidRDefault="00D536F7" w:rsidP="00C23D92">
      <w:pPr>
        <w:spacing w:line="480" w:lineRule="auto"/>
        <w:jc w:val="center"/>
        <w:rPr>
          <w:rFonts w:ascii="Times New Roman" w:hAnsi="Times New Roman"/>
          <w:b/>
          <w:bCs/>
          <w:sz w:val="24"/>
          <w:szCs w:val="24"/>
        </w:rPr>
      </w:pPr>
    </w:p>
    <w:p w14:paraId="76D27CCC" w14:textId="77777777" w:rsidR="00D536F7" w:rsidRDefault="00D536F7" w:rsidP="00C23D92">
      <w:pPr>
        <w:spacing w:line="480" w:lineRule="auto"/>
        <w:jc w:val="center"/>
        <w:rPr>
          <w:rFonts w:ascii="Times New Roman" w:hAnsi="Times New Roman"/>
          <w:b/>
          <w:bCs/>
          <w:sz w:val="24"/>
          <w:szCs w:val="24"/>
        </w:rPr>
      </w:pPr>
    </w:p>
    <w:p w14:paraId="040A9D31" w14:textId="77777777" w:rsidR="00D536F7" w:rsidRDefault="00D536F7" w:rsidP="00C23D92">
      <w:pPr>
        <w:spacing w:line="480" w:lineRule="auto"/>
        <w:jc w:val="center"/>
        <w:rPr>
          <w:rFonts w:ascii="Times New Roman" w:hAnsi="Times New Roman"/>
          <w:b/>
          <w:bCs/>
          <w:sz w:val="24"/>
          <w:szCs w:val="24"/>
        </w:rPr>
      </w:pPr>
    </w:p>
    <w:p w14:paraId="263D16AD" w14:textId="77777777" w:rsidR="00D536F7" w:rsidRDefault="00D536F7" w:rsidP="00C23D92">
      <w:pPr>
        <w:spacing w:line="480" w:lineRule="auto"/>
        <w:jc w:val="center"/>
        <w:rPr>
          <w:rFonts w:ascii="Times New Roman" w:hAnsi="Times New Roman"/>
          <w:b/>
          <w:bCs/>
          <w:sz w:val="24"/>
          <w:szCs w:val="24"/>
        </w:rPr>
      </w:pPr>
    </w:p>
    <w:p w14:paraId="109BB554" w14:textId="77777777" w:rsidR="00D536F7" w:rsidRDefault="00D536F7" w:rsidP="00C23D92">
      <w:pPr>
        <w:spacing w:line="480" w:lineRule="auto"/>
        <w:jc w:val="center"/>
        <w:rPr>
          <w:rFonts w:ascii="Times New Roman" w:hAnsi="Times New Roman"/>
          <w:b/>
          <w:bCs/>
          <w:sz w:val="24"/>
          <w:szCs w:val="24"/>
        </w:rPr>
      </w:pPr>
    </w:p>
    <w:p w14:paraId="4088201F" w14:textId="77777777" w:rsidR="00D536F7" w:rsidRDefault="00D536F7" w:rsidP="00C23D92">
      <w:pPr>
        <w:spacing w:line="480" w:lineRule="auto"/>
        <w:jc w:val="center"/>
        <w:rPr>
          <w:rFonts w:ascii="Times New Roman" w:hAnsi="Times New Roman"/>
          <w:b/>
          <w:bCs/>
          <w:sz w:val="24"/>
          <w:szCs w:val="24"/>
        </w:rPr>
      </w:pPr>
    </w:p>
    <w:p w14:paraId="41451F7A" w14:textId="77777777" w:rsidR="00D536F7" w:rsidRDefault="00D536F7" w:rsidP="00C23D92">
      <w:pPr>
        <w:spacing w:line="480" w:lineRule="auto"/>
        <w:jc w:val="center"/>
        <w:rPr>
          <w:rFonts w:ascii="Times New Roman" w:hAnsi="Times New Roman"/>
          <w:b/>
          <w:bCs/>
          <w:sz w:val="24"/>
          <w:szCs w:val="24"/>
        </w:rPr>
      </w:pPr>
      <w:r>
        <w:rPr>
          <w:rFonts w:ascii="Times New Roman" w:hAnsi="Times New Roman"/>
          <w:b/>
          <w:bCs/>
          <w:sz w:val="24"/>
          <w:szCs w:val="24"/>
        </w:rPr>
        <w:lastRenderedPageBreak/>
        <w:t>Abstract</w:t>
      </w:r>
    </w:p>
    <w:p w14:paraId="13D55979" w14:textId="77777777" w:rsidR="00D536F7" w:rsidRPr="00D536F7" w:rsidRDefault="00D536F7" w:rsidP="00C23D92">
      <w:pPr>
        <w:spacing w:line="480" w:lineRule="auto"/>
        <w:jc w:val="both"/>
        <w:rPr>
          <w:rFonts w:ascii="Times New Roman" w:hAnsi="Times New Roman"/>
          <w:b/>
          <w:bCs/>
          <w:sz w:val="32"/>
          <w:szCs w:val="24"/>
        </w:rPr>
      </w:pPr>
      <w:r w:rsidRPr="00D536F7">
        <w:rPr>
          <w:rFonts w:ascii="Times New Roman" w:hAnsi="Times New Roman"/>
          <w:sz w:val="24"/>
        </w:rPr>
        <w:t xml:space="preserve">Maternal morbidity and mortality remain major public health challenges in rural Nigeria, where preventable pregnancy-related complications persist despite the availability of maternal health services. Maternal health literacy plays a critical role in enabling women to recognize danger signs, access skilled care, and adopt appropriate health-seeking </w:t>
      </w:r>
      <w:proofErr w:type="spellStart"/>
      <w:r w:rsidRPr="00D536F7">
        <w:rPr>
          <w:rFonts w:ascii="Times New Roman" w:hAnsi="Times New Roman"/>
          <w:sz w:val="24"/>
        </w:rPr>
        <w:t>behaviours</w:t>
      </w:r>
      <w:proofErr w:type="spellEnd"/>
      <w:r w:rsidRPr="00D536F7">
        <w:rPr>
          <w:rFonts w:ascii="Times New Roman" w:hAnsi="Times New Roman"/>
          <w:sz w:val="24"/>
        </w:rPr>
        <w:t>. This study examined the influence of maternal health literacy on maternal morbidity and mortality in Wushishi Local Government Area of Niger State, Nigeria. Using a descriptive cross-sectional design, data were collected from 200 women of reproductive age selected through multistage sampling. Information was obtained using a structured Maternal Health Literacy and Maternal Health Outcomes Questionnaire. Descriptive and inferential statistics were applied at a 0.05 significance level. Findings revealed a moderate level of maternal health literacy, with higher awareness of antenatal care and skilled delivery than postpartum care. A strong positive and significant relationship was observed between maternal health literacy and maternal health outcomes. Socio-cultural and economic factors were also significantly associated with health literacy. The study concludes that improving maternal health literacy is essential for reducing maternal morbidity and mortality in rural Nigeria.</w:t>
      </w:r>
    </w:p>
    <w:p w14:paraId="7AD63BBD" w14:textId="77777777" w:rsidR="00D536F7" w:rsidRDefault="00D536F7" w:rsidP="00C23D92">
      <w:pPr>
        <w:jc w:val="both"/>
        <w:rPr>
          <w:rFonts w:ascii="Times New Roman" w:hAnsi="Times New Roman"/>
          <w:b/>
          <w:bCs/>
          <w:sz w:val="24"/>
          <w:szCs w:val="24"/>
        </w:rPr>
      </w:pPr>
    </w:p>
    <w:p w14:paraId="07BEB820" w14:textId="77777777" w:rsidR="00D536F7" w:rsidRPr="00304671" w:rsidRDefault="00D536F7" w:rsidP="00C23D92">
      <w:pPr>
        <w:spacing w:line="480" w:lineRule="auto"/>
        <w:ind w:left="720"/>
        <w:jc w:val="both"/>
        <w:rPr>
          <w:rFonts w:ascii="Times New Roman" w:hAnsi="Times New Roman"/>
          <w:sz w:val="24"/>
          <w:szCs w:val="24"/>
        </w:rPr>
      </w:pPr>
      <w:r w:rsidRPr="00D536F7">
        <w:rPr>
          <w:rFonts w:ascii="Times New Roman" w:hAnsi="Times New Roman"/>
          <w:b/>
          <w:bCs/>
          <w:i/>
          <w:sz w:val="24"/>
          <w:szCs w:val="24"/>
        </w:rPr>
        <w:t>Keywords</w:t>
      </w:r>
      <w:r w:rsidRPr="00304671">
        <w:rPr>
          <w:rFonts w:ascii="Times New Roman" w:hAnsi="Times New Roman"/>
          <w:b/>
          <w:bCs/>
          <w:sz w:val="24"/>
          <w:szCs w:val="24"/>
        </w:rPr>
        <w:t xml:space="preserve">: </w:t>
      </w:r>
      <w:r w:rsidRPr="00304671">
        <w:rPr>
          <w:rFonts w:ascii="Times New Roman" w:hAnsi="Times New Roman"/>
          <w:sz w:val="24"/>
          <w:szCs w:val="24"/>
        </w:rPr>
        <w:t>Maternal health literacy, Maternal morbidity, Maternal mortality, Rural Nigeria, Wushishi</w:t>
      </w:r>
    </w:p>
    <w:p w14:paraId="3AAA5DD8" w14:textId="77777777" w:rsidR="00D536F7" w:rsidRPr="00B140EE" w:rsidRDefault="00D536F7" w:rsidP="00C23D92">
      <w:pPr>
        <w:spacing w:line="480" w:lineRule="auto"/>
        <w:jc w:val="center"/>
        <w:rPr>
          <w:rFonts w:ascii="Times New Roman" w:hAnsi="Times New Roman"/>
          <w:sz w:val="24"/>
          <w:szCs w:val="24"/>
        </w:rPr>
      </w:pPr>
    </w:p>
    <w:p w14:paraId="34DF067B" w14:textId="77777777" w:rsidR="00D536F7" w:rsidRDefault="00D536F7" w:rsidP="00C23D92">
      <w:pPr>
        <w:spacing w:line="480" w:lineRule="auto"/>
        <w:jc w:val="both"/>
        <w:rPr>
          <w:rFonts w:ascii="Times New Roman" w:hAnsi="Times New Roman"/>
          <w:b/>
          <w:bCs/>
          <w:sz w:val="24"/>
          <w:szCs w:val="24"/>
        </w:rPr>
      </w:pPr>
    </w:p>
    <w:p w14:paraId="6B085C72" w14:textId="77777777" w:rsidR="00D536F7" w:rsidRDefault="00D536F7" w:rsidP="00C23D92">
      <w:pPr>
        <w:spacing w:line="480" w:lineRule="auto"/>
        <w:jc w:val="both"/>
        <w:rPr>
          <w:rFonts w:ascii="Times New Roman" w:hAnsi="Times New Roman"/>
          <w:b/>
          <w:bCs/>
          <w:sz w:val="24"/>
          <w:szCs w:val="24"/>
        </w:rPr>
      </w:pPr>
    </w:p>
    <w:p w14:paraId="3ACF715C" w14:textId="77777777" w:rsidR="00D536F7" w:rsidRDefault="00D536F7" w:rsidP="00C23D92">
      <w:pPr>
        <w:spacing w:line="480" w:lineRule="auto"/>
        <w:jc w:val="both"/>
        <w:rPr>
          <w:rFonts w:ascii="Times New Roman" w:hAnsi="Times New Roman"/>
          <w:b/>
          <w:bCs/>
          <w:sz w:val="24"/>
          <w:szCs w:val="24"/>
        </w:rPr>
      </w:pPr>
    </w:p>
    <w:p w14:paraId="433C9849" w14:textId="77777777" w:rsidR="00D536F7" w:rsidRDefault="00D536F7" w:rsidP="00C23D92">
      <w:pPr>
        <w:spacing w:line="480" w:lineRule="auto"/>
        <w:jc w:val="both"/>
        <w:rPr>
          <w:rFonts w:ascii="Times New Roman" w:hAnsi="Times New Roman"/>
          <w:b/>
          <w:bCs/>
          <w:sz w:val="24"/>
          <w:szCs w:val="24"/>
        </w:rPr>
      </w:pPr>
    </w:p>
    <w:p w14:paraId="06AAF566" w14:textId="77777777" w:rsidR="00D536F7" w:rsidRDefault="00D536F7" w:rsidP="00C23D92">
      <w:pPr>
        <w:spacing w:line="480" w:lineRule="auto"/>
        <w:jc w:val="both"/>
        <w:rPr>
          <w:rFonts w:ascii="Times New Roman" w:hAnsi="Times New Roman"/>
          <w:b/>
          <w:bCs/>
          <w:sz w:val="24"/>
          <w:szCs w:val="24"/>
        </w:rPr>
      </w:pPr>
    </w:p>
    <w:p w14:paraId="67950B77" w14:textId="77777777" w:rsidR="00D536F7" w:rsidRDefault="00D536F7" w:rsidP="00C23D92">
      <w:pPr>
        <w:spacing w:line="480" w:lineRule="auto"/>
        <w:jc w:val="both"/>
        <w:rPr>
          <w:rFonts w:ascii="Times New Roman" w:hAnsi="Times New Roman"/>
          <w:b/>
          <w:bCs/>
          <w:sz w:val="24"/>
          <w:szCs w:val="24"/>
        </w:rPr>
      </w:pPr>
    </w:p>
    <w:p w14:paraId="5BE5C406" w14:textId="77777777" w:rsidR="00D536F7" w:rsidRPr="000068FA" w:rsidRDefault="00D536F7" w:rsidP="00C23D92">
      <w:pPr>
        <w:spacing w:line="480" w:lineRule="auto"/>
        <w:jc w:val="both"/>
        <w:rPr>
          <w:rFonts w:ascii="Times New Roman" w:hAnsi="Times New Roman"/>
          <w:b/>
          <w:bCs/>
          <w:sz w:val="24"/>
          <w:szCs w:val="24"/>
        </w:rPr>
      </w:pPr>
      <w:r w:rsidRPr="000068FA">
        <w:rPr>
          <w:rFonts w:ascii="Times New Roman" w:hAnsi="Times New Roman"/>
          <w:b/>
          <w:bCs/>
          <w:sz w:val="24"/>
          <w:szCs w:val="24"/>
        </w:rPr>
        <w:lastRenderedPageBreak/>
        <w:t>Introduction</w:t>
      </w:r>
    </w:p>
    <w:p w14:paraId="189DF452" w14:textId="77777777" w:rsidR="00D536F7" w:rsidRPr="00F0693C" w:rsidRDefault="00D536F7" w:rsidP="00C23D92">
      <w:pPr>
        <w:spacing w:line="480" w:lineRule="auto"/>
        <w:jc w:val="both"/>
        <w:rPr>
          <w:rFonts w:ascii="Times New Roman" w:hAnsi="Times New Roman"/>
          <w:sz w:val="24"/>
          <w:szCs w:val="24"/>
        </w:rPr>
      </w:pPr>
      <w:r w:rsidRPr="00F0693C">
        <w:rPr>
          <w:rFonts w:ascii="Times New Roman" w:hAnsi="Times New Roman"/>
          <w:sz w:val="24"/>
          <w:szCs w:val="24"/>
        </w:rPr>
        <w:t>Maternal mortality continues to be one of the most urgent public health issues in low- and middle-income nations, especially in sub-Saharan Africa where almost two-thirds of maternal fatalities take place (World Health Organization, estimated; corroborated by recent data on Nigeria’s situation). Nigeria, the most populous country in Africa, still shows shockingly high maternal mortality rates, estimated at over 500 deaths for every 100,000 live births, ranking it among the nations with the highest maternal mortality worldwide. Rural areas, particularly in the northern political regions, encounter significantly greater risks owing to restricted access to quality medical care, economic challenges, and deep-rooted cultural obstacles (</w:t>
      </w:r>
      <w:proofErr w:type="spellStart"/>
      <w:r w:rsidRPr="00F0693C">
        <w:rPr>
          <w:rFonts w:ascii="Times New Roman" w:hAnsi="Times New Roman"/>
          <w:sz w:val="24"/>
          <w:szCs w:val="24"/>
        </w:rPr>
        <w:t>Okunade</w:t>
      </w:r>
      <w:proofErr w:type="spellEnd"/>
      <w:r w:rsidRPr="00F0693C">
        <w:rPr>
          <w:rFonts w:ascii="Times New Roman" w:hAnsi="Times New Roman"/>
          <w:sz w:val="24"/>
          <w:szCs w:val="24"/>
        </w:rPr>
        <w:t>, Adejumo, &amp; Agoro, 2025).</w:t>
      </w:r>
    </w:p>
    <w:p w14:paraId="7EB2B4F8" w14:textId="77777777" w:rsidR="00D536F7" w:rsidRPr="00F0693C" w:rsidRDefault="00D536F7" w:rsidP="00C23D92">
      <w:pPr>
        <w:spacing w:line="480" w:lineRule="auto"/>
        <w:jc w:val="both"/>
        <w:rPr>
          <w:rFonts w:ascii="Times New Roman" w:hAnsi="Times New Roman"/>
          <w:sz w:val="24"/>
          <w:szCs w:val="24"/>
        </w:rPr>
      </w:pPr>
      <w:r w:rsidRPr="00F0693C">
        <w:rPr>
          <w:rFonts w:ascii="Times New Roman" w:hAnsi="Times New Roman"/>
          <w:sz w:val="24"/>
          <w:szCs w:val="24"/>
        </w:rPr>
        <w:t xml:space="preserve">Maternal health literacy (MHL), characterized as the cognitive and social capabilities that influence women's motivation and capacity to seek, comprehend, assess, and utilize information for making informed choices about pregnancy and childbirth, has become a vital element affecting maternal health results globally. A recent scoping review shows that increased maternal health literacy is linked to greater antenatal care attendance, improved use of skilled birth services, and better postpartum practices, all of which </w:t>
      </w:r>
      <w:proofErr w:type="gramStart"/>
      <w:r w:rsidRPr="00F0693C">
        <w:rPr>
          <w:rFonts w:ascii="Times New Roman" w:hAnsi="Times New Roman"/>
          <w:sz w:val="24"/>
          <w:szCs w:val="24"/>
        </w:rPr>
        <w:t>lead</w:t>
      </w:r>
      <w:proofErr w:type="gramEnd"/>
      <w:r w:rsidRPr="00F0693C">
        <w:rPr>
          <w:rFonts w:ascii="Times New Roman" w:hAnsi="Times New Roman"/>
          <w:sz w:val="24"/>
          <w:szCs w:val="24"/>
        </w:rPr>
        <w:t xml:space="preserve"> to decreases in maternal and neonatal morbidity and mortality (</w:t>
      </w:r>
      <w:proofErr w:type="spellStart"/>
      <w:r w:rsidRPr="00F0693C">
        <w:rPr>
          <w:rFonts w:ascii="Times New Roman" w:hAnsi="Times New Roman"/>
          <w:sz w:val="24"/>
          <w:szCs w:val="24"/>
        </w:rPr>
        <w:t>Chandrakar</w:t>
      </w:r>
      <w:proofErr w:type="spellEnd"/>
      <w:r w:rsidRPr="00F0693C">
        <w:rPr>
          <w:rFonts w:ascii="Times New Roman" w:hAnsi="Times New Roman"/>
          <w:sz w:val="24"/>
          <w:szCs w:val="24"/>
        </w:rPr>
        <w:t>, Ramasamy, Galhotra, &amp; Shenoy, 2025).</w:t>
      </w:r>
    </w:p>
    <w:p w14:paraId="28D57D5D" w14:textId="77777777" w:rsidR="00D536F7" w:rsidRPr="00F0693C" w:rsidRDefault="00D536F7" w:rsidP="00C23D92">
      <w:pPr>
        <w:spacing w:line="480" w:lineRule="auto"/>
        <w:jc w:val="both"/>
        <w:rPr>
          <w:rFonts w:ascii="Times New Roman" w:hAnsi="Times New Roman"/>
          <w:sz w:val="24"/>
          <w:szCs w:val="24"/>
        </w:rPr>
      </w:pPr>
      <w:r w:rsidRPr="00F0693C">
        <w:rPr>
          <w:rFonts w:ascii="Times New Roman" w:hAnsi="Times New Roman"/>
          <w:sz w:val="24"/>
          <w:szCs w:val="24"/>
        </w:rPr>
        <w:t xml:space="preserve">Simultaneously, findings from key empirical research in Nigeria suggest that insufficient maternal health literacy strongly relates to low usage of maternal healthcare services and negative pregnancy results; almost 50% of the women in a recent cross-sectional analysis faced poor pregnancy outcomes, with low maternal health literacy being a major predictor of this pattern (Bello, Esan, Akerele, &amp; </w:t>
      </w:r>
      <w:proofErr w:type="spellStart"/>
      <w:r w:rsidRPr="00F0693C">
        <w:rPr>
          <w:rFonts w:ascii="Times New Roman" w:hAnsi="Times New Roman"/>
          <w:sz w:val="24"/>
          <w:szCs w:val="24"/>
        </w:rPr>
        <w:t>Fadare</w:t>
      </w:r>
      <w:proofErr w:type="spellEnd"/>
      <w:r w:rsidRPr="00F0693C">
        <w:rPr>
          <w:rFonts w:ascii="Times New Roman" w:hAnsi="Times New Roman"/>
          <w:sz w:val="24"/>
          <w:szCs w:val="24"/>
        </w:rPr>
        <w:t xml:space="preserve">, 2022). These results highlight widespread worries regarding how gaps in knowledge, insufficient awareness of warning signs, and misunderstandings about pregnancy issues increase the likelihood of avoidable maternal </w:t>
      </w:r>
      <w:r w:rsidRPr="00F0693C">
        <w:rPr>
          <w:rFonts w:ascii="Times New Roman" w:hAnsi="Times New Roman"/>
          <w:sz w:val="24"/>
          <w:szCs w:val="24"/>
        </w:rPr>
        <w:lastRenderedPageBreak/>
        <w:t>fatalities</w:t>
      </w:r>
      <w:r>
        <w:rPr>
          <w:rFonts w:ascii="Times New Roman" w:hAnsi="Times New Roman"/>
          <w:sz w:val="24"/>
          <w:szCs w:val="24"/>
        </w:rPr>
        <w:t xml:space="preserve">. </w:t>
      </w:r>
      <w:r w:rsidRPr="00F0693C">
        <w:rPr>
          <w:rFonts w:ascii="Times New Roman" w:hAnsi="Times New Roman"/>
          <w:sz w:val="24"/>
          <w:szCs w:val="24"/>
        </w:rPr>
        <w:t>Additionally, the ongoing rural-urban gap in healthcare usage highlights the extent of structural inequalities impacting maternal health paths in Nigeria, where women in rural areas are significantly less inclined to obtain skilled care and emergency obstetric services. (</w:t>
      </w:r>
      <w:proofErr w:type="spellStart"/>
      <w:r w:rsidRPr="00F0693C">
        <w:rPr>
          <w:rFonts w:ascii="Times New Roman" w:hAnsi="Times New Roman"/>
          <w:sz w:val="24"/>
          <w:szCs w:val="24"/>
        </w:rPr>
        <w:t>Okunade</w:t>
      </w:r>
      <w:proofErr w:type="spellEnd"/>
      <w:r w:rsidRPr="00F0693C">
        <w:rPr>
          <w:rFonts w:ascii="Times New Roman" w:hAnsi="Times New Roman"/>
          <w:sz w:val="24"/>
          <w:szCs w:val="24"/>
        </w:rPr>
        <w:t>, Adejumo, &amp; Agoro, 2025).</w:t>
      </w:r>
    </w:p>
    <w:p w14:paraId="21372896" w14:textId="77777777" w:rsidR="00D536F7" w:rsidRPr="00F0693C" w:rsidRDefault="00D536F7" w:rsidP="00C23D92">
      <w:pPr>
        <w:spacing w:line="480" w:lineRule="auto"/>
        <w:jc w:val="both"/>
        <w:rPr>
          <w:rFonts w:ascii="Times New Roman" w:hAnsi="Times New Roman"/>
          <w:sz w:val="24"/>
          <w:szCs w:val="24"/>
        </w:rPr>
      </w:pPr>
      <w:r w:rsidRPr="00F0693C">
        <w:rPr>
          <w:rFonts w:ascii="Times New Roman" w:hAnsi="Times New Roman"/>
          <w:sz w:val="24"/>
          <w:szCs w:val="24"/>
        </w:rPr>
        <w:t>The intricate relationship between personal literacy, socio-economic factors, and healthcare system shortcomings requires a thorough exploration of how maternal health literacy functions in particular rural settings. This is especially crucial considering that Nigeria's role in global maternal mortality remains alarmingly elevated, despite many years of policy initiatives and worldwide interventions. Contemporary public health research increasingly highlights that advancing maternal health results necessitates not just bettering health service access but also equipping women with the knowledge and abilities essential to successfully maneuver through healthcare systems and embrace healthy behaviors (Baten, Biswas, Kendal, &amp; Bhowmik, 2025).</w:t>
      </w:r>
    </w:p>
    <w:p w14:paraId="5C1CC720" w14:textId="77777777" w:rsidR="00D536F7" w:rsidRPr="00517CA9" w:rsidRDefault="00D536F7" w:rsidP="00C23D92">
      <w:pPr>
        <w:spacing w:line="480" w:lineRule="auto"/>
        <w:jc w:val="both"/>
        <w:rPr>
          <w:rFonts w:ascii="Times New Roman" w:hAnsi="Times New Roman"/>
          <w:sz w:val="24"/>
          <w:szCs w:val="24"/>
        </w:rPr>
      </w:pPr>
      <w:r w:rsidRPr="00517CA9">
        <w:rPr>
          <w:rFonts w:ascii="Times New Roman" w:hAnsi="Times New Roman"/>
          <w:sz w:val="24"/>
          <w:szCs w:val="24"/>
        </w:rPr>
        <w:t>In spite of worldwide declines in maternal mortality, Nigeria's advancements have halted, and the country still faces an unequal portion of maternal fatalities, particularly in rural areas where the impact is most significant. Present national estimates position the maternal mortality ratio far exceeding the Sustainable Development Goal (SDG 3.1) objective of under 70 deaths per 100,000 live births, highlighting considerable deficiencies in maternal survival metrics (</w:t>
      </w:r>
      <w:proofErr w:type="spellStart"/>
      <w:r w:rsidRPr="00517CA9">
        <w:rPr>
          <w:rFonts w:ascii="Times New Roman" w:hAnsi="Times New Roman"/>
          <w:sz w:val="24"/>
          <w:szCs w:val="24"/>
        </w:rPr>
        <w:t>Okunade</w:t>
      </w:r>
      <w:proofErr w:type="spellEnd"/>
      <w:r w:rsidRPr="00517CA9">
        <w:rPr>
          <w:rFonts w:ascii="Times New Roman" w:hAnsi="Times New Roman"/>
          <w:sz w:val="24"/>
          <w:szCs w:val="24"/>
        </w:rPr>
        <w:t>, Adejumo, &amp; Agoro, 2025). Ongoing obstacles encompass the lack of skilled birth attendants, insufficient emergency obstetric services, and prominent socio-economic and infrastructural inequalities that impede efficient service provision and utilization.</w:t>
      </w:r>
    </w:p>
    <w:p w14:paraId="570FFF26" w14:textId="77777777" w:rsidR="00D536F7" w:rsidRPr="00517CA9" w:rsidRDefault="00D536F7" w:rsidP="00C23D92">
      <w:pPr>
        <w:spacing w:line="480" w:lineRule="auto"/>
        <w:jc w:val="both"/>
        <w:rPr>
          <w:rFonts w:ascii="Times New Roman" w:hAnsi="Times New Roman"/>
          <w:sz w:val="24"/>
          <w:szCs w:val="24"/>
        </w:rPr>
      </w:pPr>
      <w:r w:rsidRPr="00517CA9">
        <w:rPr>
          <w:rFonts w:ascii="Times New Roman" w:hAnsi="Times New Roman"/>
          <w:sz w:val="24"/>
          <w:szCs w:val="24"/>
        </w:rPr>
        <w:t>Current literature highlights that conventional factors like poverty, inadequate education, and proximity to healthcare services are vital indicators of maternal health results. There is growing acknowledgmen</w:t>
      </w:r>
      <w:r>
        <w:rPr>
          <w:rFonts w:ascii="Times New Roman" w:hAnsi="Times New Roman"/>
          <w:sz w:val="24"/>
          <w:szCs w:val="24"/>
        </w:rPr>
        <w:t xml:space="preserve">t that maternal health literacy </w:t>
      </w:r>
      <w:r w:rsidRPr="00517CA9">
        <w:rPr>
          <w:rFonts w:ascii="Times New Roman" w:hAnsi="Times New Roman"/>
          <w:sz w:val="24"/>
          <w:szCs w:val="24"/>
        </w:rPr>
        <w:t>women's capability to access, interpret, and</w:t>
      </w:r>
      <w:r>
        <w:rPr>
          <w:rFonts w:ascii="Times New Roman" w:hAnsi="Times New Roman"/>
          <w:sz w:val="24"/>
          <w:szCs w:val="24"/>
        </w:rPr>
        <w:t xml:space="preserve"> grasp vital health information </w:t>
      </w:r>
      <w:r w:rsidRPr="00517CA9">
        <w:rPr>
          <w:rFonts w:ascii="Times New Roman" w:hAnsi="Times New Roman"/>
          <w:sz w:val="24"/>
          <w:szCs w:val="24"/>
        </w:rPr>
        <w:t xml:space="preserve">is crucial in influencing health behaviors, the use of healthcare </w:t>
      </w:r>
      <w:r w:rsidRPr="00517CA9">
        <w:rPr>
          <w:rFonts w:ascii="Times New Roman" w:hAnsi="Times New Roman"/>
          <w:sz w:val="24"/>
          <w:szCs w:val="24"/>
        </w:rPr>
        <w:lastRenderedPageBreak/>
        <w:t>services, and, ultimately, maternal survival. Limited maternal health literacy has been associated with inadequate use of antenatal care, delivery in institutions, and prompt identification of obstetric danger signs, which are closely tied to complications like postpartum hemor</w:t>
      </w:r>
      <w:r>
        <w:rPr>
          <w:rFonts w:ascii="Times New Roman" w:hAnsi="Times New Roman"/>
          <w:sz w:val="24"/>
          <w:szCs w:val="24"/>
        </w:rPr>
        <w:t xml:space="preserve">rhage, preeclampsia, and sepsis </w:t>
      </w:r>
      <w:r w:rsidRPr="00517CA9">
        <w:rPr>
          <w:rFonts w:ascii="Times New Roman" w:hAnsi="Times New Roman"/>
          <w:sz w:val="24"/>
          <w:szCs w:val="24"/>
        </w:rPr>
        <w:t>the main contributors to maternal mortality in Nigeria (</w:t>
      </w:r>
      <w:proofErr w:type="spellStart"/>
      <w:r w:rsidRPr="00517CA9">
        <w:rPr>
          <w:rFonts w:ascii="Times New Roman" w:hAnsi="Times New Roman"/>
          <w:sz w:val="24"/>
          <w:szCs w:val="24"/>
        </w:rPr>
        <w:t>Nwagha</w:t>
      </w:r>
      <w:proofErr w:type="spellEnd"/>
      <w:r w:rsidRPr="00517CA9">
        <w:rPr>
          <w:rFonts w:ascii="Times New Roman" w:hAnsi="Times New Roman"/>
          <w:sz w:val="24"/>
          <w:szCs w:val="24"/>
        </w:rPr>
        <w:t xml:space="preserve">, Okoye, </w:t>
      </w:r>
      <w:proofErr w:type="spellStart"/>
      <w:r w:rsidRPr="00517CA9">
        <w:rPr>
          <w:rFonts w:ascii="Times New Roman" w:hAnsi="Times New Roman"/>
          <w:sz w:val="24"/>
          <w:szCs w:val="24"/>
        </w:rPr>
        <w:t>Nonyelu</w:t>
      </w:r>
      <w:proofErr w:type="spellEnd"/>
      <w:r w:rsidRPr="00517CA9">
        <w:rPr>
          <w:rFonts w:ascii="Times New Roman" w:hAnsi="Times New Roman"/>
          <w:sz w:val="24"/>
          <w:szCs w:val="24"/>
        </w:rPr>
        <w:t xml:space="preserve">, Ejezie, Okafor, Ajah, &amp; </w:t>
      </w:r>
      <w:proofErr w:type="spellStart"/>
      <w:r w:rsidRPr="00517CA9">
        <w:rPr>
          <w:rFonts w:ascii="Times New Roman" w:hAnsi="Times New Roman"/>
          <w:sz w:val="24"/>
          <w:szCs w:val="24"/>
        </w:rPr>
        <w:t>Nwagha</w:t>
      </w:r>
      <w:proofErr w:type="spellEnd"/>
      <w:r w:rsidRPr="00517CA9">
        <w:rPr>
          <w:rFonts w:ascii="Times New Roman" w:hAnsi="Times New Roman"/>
          <w:sz w:val="24"/>
          <w:szCs w:val="24"/>
        </w:rPr>
        <w:t xml:space="preserve">, 2025). Research indicates that a large number of Nigerian women possess insufficient health literacy about maternal care, which aligns with moderate use of maternal health services and elevated rates of negative pregnancy outcomes (Bello, Esan, Akerele, &amp; </w:t>
      </w:r>
      <w:proofErr w:type="spellStart"/>
      <w:r w:rsidRPr="00517CA9">
        <w:rPr>
          <w:rFonts w:ascii="Times New Roman" w:hAnsi="Times New Roman"/>
          <w:sz w:val="24"/>
          <w:szCs w:val="24"/>
        </w:rPr>
        <w:t>Fadare</w:t>
      </w:r>
      <w:proofErr w:type="spellEnd"/>
      <w:r w:rsidRPr="00517CA9">
        <w:rPr>
          <w:rFonts w:ascii="Times New Roman" w:hAnsi="Times New Roman"/>
          <w:sz w:val="24"/>
          <w:szCs w:val="24"/>
        </w:rPr>
        <w:t>, 2022). However, the spread and factors influencing maternal health literacy, particularly in rural and underprivileged communities, are not fully comprehended. Additionally, although socio-economic and geographic differences in the use of maternal healthcare have been widely studied, there are limited studies that specifically measure the direct connection between maternal health literacy and maternal morbidity or mortality in rural Nigerian contexts.</w:t>
      </w:r>
    </w:p>
    <w:p w14:paraId="1BBC3D8F" w14:textId="77777777" w:rsidR="00D536F7" w:rsidRPr="00517CA9" w:rsidRDefault="00D536F7" w:rsidP="00C23D92">
      <w:pPr>
        <w:spacing w:line="480" w:lineRule="auto"/>
        <w:jc w:val="both"/>
        <w:rPr>
          <w:rFonts w:ascii="Times New Roman" w:hAnsi="Times New Roman"/>
          <w:sz w:val="24"/>
          <w:szCs w:val="24"/>
        </w:rPr>
      </w:pPr>
      <w:r w:rsidRPr="00517CA9">
        <w:rPr>
          <w:rFonts w:ascii="Times New Roman" w:hAnsi="Times New Roman"/>
          <w:sz w:val="24"/>
          <w:szCs w:val="24"/>
        </w:rPr>
        <w:t>This deficiency in the literature is significant. Lacking a clear comprehension of how maternal health literacy affects health behaviors and results in under-resourced rural areas, public health policies may ignore a changeable factor that could greatly influence maternal survival. Enhancing MHL might foster greater interaction with health services, increase early identification of complications, and encourage suitable care-seeking behavior—essential measures in lowering preventable maternal fatalities. This study aims to empirically explore how maternal health literacy influences maternal morbidity and mortality in rural Nigeria, thus filling an important evidence gap with significant implications for policy, educational initiatives, and strengthening health systems</w:t>
      </w:r>
    </w:p>
    <w:p w14:paraId="1F9247E1" w14:textId="77777777" w:rsidR="00D536F7" w:rsidRDefault="00D536F7" w:rsidP="00C23D92">
      <w:pPr>
        <w:spacing w:line="480" w:lineRule="auto"/>
        <w:jc w:val="both"/>
        <w:rPr>
          <w:rFonts w:ascii="Times New Roman" w:hAnsi="Times New Roman"/>
          <w:b/>
          <w:bCs/>
          <w:sz w:val="24"/>
          <w:szCs w:val="24"/>
        </w:rPr>
      </w:pPr>
    </w:p>
    <w:p w14:paraId="49DC4DAB" w14:textId="77777777" w:rsidR="00D536F7" w:rsidRDefault="00D536F7" w:rsidP="00C23D92">
      <w:pPr>
        <w:spacing w:line="480" w:lineRule="auto"/>
        <w:jc w:val="both"/>
        <w:rPr>
          <w:rFonts w:ascii="Times New Roman" w:hAnsi="Times New Roman"/>
          <w:b/>
          <w:bCs/>
          <w:sz w:val="24"/>
          <w:szCs w:val="24"/>
        </w:rPr>
      </w:pPr>
    </w:p>
    <w:p w14:paraId="239C652D" w14:textId="77777777" w:rsidR="00D536F7" w:rsidRDefault="00D536F7" w:rsidP="00C23D92">
      <w:pPr>
        <w:spacing w:line="480" w:lineRule="auto"/>
        <w:jc w:val="both"/>
        <w:rPr>
          <w:rFonts w:ascii="Times New Roman" w:hAnsi="Times New Roman"/>
          <w:b/>
          <w:bCs/>
          <w:sz w:val="24"/>
          <w:szCs w:val="24"/>
        </w:rPr>
      </w:pPr>
    </w:p>
    <w:p w14:paraId="41E230D6" w14:textId="77777777" w:rsidR="00D536F7" w:rsidRDefault="00D536F7" w:rsidP="00C23D92">
      <w:pPr>
        <w:spacing w:line="480" w:lineRule="auto"/>
        <w:jc w:val="both"/>
        <w:rPr>
          <w:rFonts w:ascii="Times New Roman" w:hAnsi="Times New Roman"/>
          <w:b/>
          <w:bCs/>
          <w:sz w:val="24"/>
          <w:szCs w:val="24"/>
        </w:rPr>
      </w:pPr>
      <w:r w:rsidRPr="000068FA">
        <w:rPr>
          <w:rFonts w:ascii="Times New Roman" w:hAnsi="Times New Roman"/>
          <w:b/>
          <w:bCs/>
          <w:sz w:val="24"/>
          <w:szCs w:val="24"/>
        </w:rPr>
        <w:lastRenderedPageBreak/>
        <w:t>Research Objectives</w:t>
      </w:r>
    </w:p>
    <w:p w14:paraId="1D785225" w14:textId="77777777" w:rsidR="00CE323C" w:rsidRPr="00CE323C" w:rsidRDefault="00CE323C" w:rsidP="00C23D92">
      <w:pPr>
        <w:spacing w:line="480" w:lineRule="auto"/>
        <w:jc w:val="both"/>
        <w:rPr>
          <w:rFonts w:ascii="Times New Roman" w:hAnsi="Times New Roman"/>
          <w:b/>
          <w:bCs/>
          <w:sz w:val="32"/>
          <w:szCs w:val="24"/>
        </w:rPr>
      </w:pPr>
      <w:r w:rsidRPr="00CE323C">
        <w:rPr>
          <w:rFonts w:ascii="Times New Roman" w:hAnsi="Times New Roman"/>
          <w:sz w:val="24"/>
        </w:rPr>
        <w:t xml:space="preserve">In view of the issues highlighted in the </w:t>
      </w:r>
      <w:r>
        <w:rPr>
          <w:rFonts w:ascii="Times New Roman" w:hAnsi="Times New Roman"/>
          <w:sz w:val="24"/>
        </w:rPr>
        <w:t>introduction</w:t>
      </w:r>
      <w:r w:rsidRPr="00CE323C">
        <w:rPr>
          <w:rFonts w:ascii="Times New Roman" w:hAnsi="Times New Roman"/>
          <w:sz w:val="24"/>
        </w:rPr>
        <w:t>, this study seeks to achieve the following objectives:</w:t>
      </w:r>
    </w:p>
    <w:p w14:paraId="2BF40519" w14:textId="77777777" w:rsidR="00D536F7" w:rsidRPr="00CE323C" w:rsidRDefault="00CE323C" w:rsidP="00C23D92">
      <w:pPr>
        <w:pStyle w:val="ListParagraph"/>
        <w:numPr>
          <w:ilvl w:val="0"/>
          <w:numId w:val="17"/>
        </w:numPr>
        <w:spacing w:after="160" w:line="480" w:lineRule="auto"/>
        <w:jc w:val="both"/>
        <w:rPr>
          <w:rFonts w:ascii="Times New Roman" w:hAnsi="Times New Roman"/>
          <w:sz w:val="24"/>
          <w:szCs w:val="24"/>
        </w:rPr>
      </w:pPr>
      <w:r>
        <w:rPr>
          <w:rFonts w:ascii="Times New Roman" w:hAnsi="Times New Roman"/>
          <w:sz w:val="24"/>
          <w:szCs w:val="24"/>
        </w:rPr>
        <w:t>To d</w:t>
      </w:r>
      <w:r w:rsidR="00D536F7" w:rsidRPr="00CE323C">
        <w:rPr>
          <w:rFonts w:ascii="Times New Roman" w:hAnsi="Times New Roman"/>
          <w:sz w:val="24"/>
          <w:szCs w:val="24"/>
        </w:rPr>
        <w:t>etermine the level of maternal health literacy among women of reproductive age in Wushishi LGA.</w:t>
      </w:r>
    </w:p>
    <w:p w14:paraId="4B7457A3" w14:textId="77777777" w:rsidR="00D536F7" w:rsidRPr="000068FA" w:rsidRDefault="00C23D92" w:rsidP="00C23D92">
      <w:pPr>
        <w:numPr>
          <w:ilvl w:val="0"/>
          <w:numId w:val="17"/>
        </w:numPr>
        <w:spacing w:after="160" w:line="480" w:lineRule="auto"/>
        <w:jc w:val="both"/>
        <w:rPr>
          <w:rFonts w:ascii="Times New Roman" w:hAnsi="Times New Roman"/>
          <w:sz w:val="24"/>
          <w:szCs w:val="24"/>
        </w:rPr>
      </w:pPr>
      <w:r>
        <w:rPr>
          <w:rFonts w:ascii="Times New Roman" w:hAnsi="Times New Roman"/>
          <w:sz w:val="24"/>
          <w:szCs w:val="24"/>
        </w:rPr>
        <w:t xml:space="preserve">To </w:t>
      </w:r>
      <w:r w:rsidRPr="000068FA">
        <w:rPr>
          <w:rFonts w:ascii="Times New Roman" w:hAnsi="Times New Roman"/>
          <w:sz w:val="24"/>
          <w:szCs w:val="24"/>
        </w:rPr>
        <w:t>examine</w:t>
      </w:r>
      <w:r w:rsidR="00D536F7" w:rsidRPr="000068FA">
        <w:rPr>
          <w:rFonts w:ascii="Times New Roman" w:hAnsi="Times New Roman"/>
          <w:sz w:val="24"/>
          <w:szCs w:val="24"/>
        </w:rPr>
        <w:t xml:space="preserve"> the relationship between maternal health literacy and maternal morbidity and mortality rates.</w:t>
      </w:r>
    </w:p>
    <w:p w14:paraId="4952F3F6" w14:textId="77777777" w:rsidR="00D536F7" w:rsidRPr="000068FA" w:rsidRDefault="00C23D92" w:rsidP="00C23D92">
      <w:pPr>
        <w:numPr>
          <w:ilvl w:val="0"/>
          <w:numId w:val="17"/>
        </w:numPr>
        <w:spacing w:after="160" w:line="480" w:lineRule="auto"/>
        <w:jc w:val="both"/>
        <w:rPr>
          <w:rFonts w:ascii="Times New Roman" w:hAnsi="Times New Roman"/>
          <w:sz w:val="24"/>
          <w:szCs w:val="24"/>
        </w:rPr>
      </w:pPr>
      <w:r>
        <w:rPr>
          <w:rFonts w:ascii="Times New Roman" w:hAnsi="Times New Roman"/>
          <w:sz w:val="24"/>
          <w:szCs w:val="24"/>
        </w:rPr>
        <w:t xml:space="preserve">To </w:t>
      </w:r>
      <w:r w:rsidRPr="000068FA">
        <w:rPr>
          <w:rFonts w:ascii="Times New Roman" w:hAnsi="Times New Roman"/>
          <w:sz w:val="24"/>
          <w:szCs w:val="24"/>
        </w:rPr>
        <w:t>identify</w:t>
      </w:r>
      <w:r w:rsidR="00D536F7" w:rsidRPr="000068FA">
        <w:rPr>
          <w:rFonts w:ascii="Times New Roman" w:hAnsi="Times New Roman"/>
          <w:sz w:val="24"/>
          <w:szCs w:val="24"/>
        </w:rPr>
        <w:t xml:space="preserve"> specific knowledge gaps contributing to poor maternal health outcomes.</w:t>
      </w:r>
    </w:p>
    <w:p w14:paraId="0E6605DA" w14:textId="77777777" w:rsidR="00D536F7" w:rsidRPr="000068FA" w:rsidRDefault="00C23D92" w:rsidP="00C23D92">
      <w:pPr>
        <w:numPr>
          <w:ilvl w:val="0"/>
          <w:numId w:val="17"/>
        </w:numPr>
        <w:spacing w:after="160" w:line="480" w:lineRule="auto"/>
        <w:jc w:val="both"/>
        <w:rPr>
          <w:rFonts w:ascii="Times New Roman" w:hAnsi="Times New Roman"/>
          <w:sz w:val="24"/>
          <w:szCs w:val="24"/>
        </w:rPr>
      </w:pPr>
      <w:r>
        <w:rPr>
          <w:rFonts w:ascii="Times New Roman" w:hAnsi="Times New Roman"/>
          <w:sz w:val="24"/>
          <w:szCs w:val="24"/>
        </w:rPr>
        <w:t xml:space="preserve">To </w:t>
      </w:r>
      <w:r w:rsidRPr="000068FA">
        <w:rPr>
          <w:rFonts w:ascii="Times New Roman" w:hAnsi="Times New Roman"/>
          <w:sz w:val="24"/>
          <w:szCs w:val="24"/>
        </w:rPr>
        <w:t>explore</w:t>
      </w:r>
      <w:r w:rsidR="00D536F7" w:rsidRPr="000068FA">
        <w:rPr>
          <w:rFonts w:ascii="Times New Roman" w:hAnsi="Times New Roman"/>
          <w:sz w:val="24"/>
          <w:szCs w:val="24"/>
        </w:rPr>
        <w:t xml:space="preserve"> the socio-cultural and economic factors influencing maternal health literacy in the study area.</w:t>
      </w:r>
    </w:p>
    <w:p w14:paraId="7AFB3BBB" w14:textId="77777777" w:rsidR="00D536F7" w:rsidRDefault="00D536F7" w:rsidP="00C23D92">
      <w:pPr>
        <w:spacing w:line="480" w:lineRule="auto"/>
        <w:jc w:val="both"/>
        <w:rPr>
          <w:rFonts w:ascii="Times New Roman" w:hAnsi="Times New Roman"/>
          <w:b/>
          <w:bCs/>
          <w:sz w:val="24"/>
          <w:szCs w:val="24"/>
        </w:rPr>
      </w:pPr>
      <w:r w:rsidRPr="000068FA">
        <w:rPr>
          <w:rFonts w:ascii="Times New Roman" w:hAnsi="Times New Roman"/>
          <w:b/>
          <w:bCs/>
          <w:sz w:val="24"/>
          <w:szCs w:val="24"/>
        </w:rPr>
        <w:t>Research Questions</w:t>
      </w:r>
    </w:p>
    <w:p w14:paraId="132F7656" w14:textId="77777777" w:rsidR="00C23D92" w:rsidRPr="00C23D92" w:rsidRDefault="00C23D92" w:rsidP="00C23D92">
      <w:pPr>
        <w:spacing w:line="480" w:lineRule="auto"/>
        <w:jc w:val="both"/>
        <w:rPr>
          <w:rFonts w:ascii="Times New Roman" w:hAnsi="Times New Roman"/>
          <w:b/>
          <w:bCs/>
          <w:sz w:val="32"/>
          <w:szCs w:val="24"/>
        </w:rPr>
      </w:pPr>
      <w:r w:rsidRPr="00C23D92">
        <w:rPr>
          <w:rFonts w:ascii="Times New Roman" w:hAnsi="Times New Roman"/>
          <w:sz w:val="24"/>
        </w:rPr>
        <w:t>In line with the objectives of the study, the following research questio</w:t>
      </w:r>
      <w:r>
        <w:rPr>
          <w:rFonts w:ascii="Times New Roman" w:hAnsi="Times New Roman"/>
          <w:sz w:val="24"/>
        </w:rPr>
        <w:t>ns were developed to guide this study</w:t>
      </w:r>
      <w:r w:rsidRPr="00C23D92">
        <w:rPr>
          <w:rFonts w:ascii="Times New Roman" w:hAnsi="Times New Roman"/>
          <w:sz w:val="24"/>
        </w:rPr>
        <w:t>:</w:t>
      </w:r>
    </w:p>
    <w:p w14:paraId="1EDB8F65" w14:textId="77777777" w:rsidR="00D536F7" w:rsidRPr="00C23D92" w:rsidRDefault="00D536F7" w:rsidP="00C23D92">
      <w:pPr>
        <w:pStyle w:val="ListParagraph"/>
        <w:numPr>
          <w:ilvl w:val="0"/>
          <w:numId w:val="18"/>
        </w:numPr>
        <w:spacing w:after="160" w:line="480" w:lineRule="auto"/>
        <w:jc w:val="both"/>
        <w:rPr>
          <w:rFonts w:ascii="Times New Roman" w:hAnsi="Times New Roman"/>
          <w:sz w:val="24"/>
          <w:szCs w:val="24"/>
        </w:rPr>
      </w:pPr>
      <w:r w:rsidRPr="00C23D92">
        <w:rPr>
          <w:rFonts w:ascii="Times New Roman" w:hAnsi="Times New Roman"/>
          <w:sz w:val="24"/>
          <w:szCs w:val="24"/>
        </w:rPr>
        <w:t>What is the level of maternal health literacy among women of reproductive age in Wushishi LGA?</w:t>
      </w:r>
    </w:p>
    <w:p w14:paraId="6818DA79" w14:textId="77777777" w:rsidR="00D536F7" w:rsidRPr="000068FA" w:rsidRDefault="00D536F7" w:rsidP="00C23D92">
      <w:pPr>
        <w:numPr>
          <w:ilvl w:val="0"/>
          <w:numId w:val="18"/>
        </w:numPr>
        <w:spacing w:after="160" w:line="480" w:lineRule="auto"/>
        <w:jc w:val="both"/>
        <w:rPr>
          <w:rFonts w:ascii="Times New Roman" w:hAnsi="Times New Roman"/>
          <w:sz w:val="24"/>
          <w:szCs w:val="24"/>
        </w:rPr>
      </w:pPr>
      <w:r w:rsidRPr="000068FA">
        <w:rPr>
          <w:rFonts w:ascii="Times New Roman" w:hAnsi="Times New Roman"/>
          <w:sz w:val="24"/>
          <w:szCs w:val="24"/>
        </w:rPr>
        <w:t>How does maternal health literacy relate to maternal morbidity and mortality in rural Wushishi LGA?</w:t>
      </w:r>
    </w:p>
    <w:p w14:paraId="1C824A6C" w14:textId="77777777" w:rsidR="00D536F7" w:rsidRPr="000068FA" w:rsidRDefault="00D536F7" w:rsidP="00C23D92">
      <w:pPr>
        <w:numPr>
          <w:ilvl w:val="0"/>
          <w:numId w:val="18"/>
        </w:numPr>
        <w:spacing w:after="160" w:line="480" w:lineRule="auto"/>
        <w:jc w:val="both"/>
        <w:rPr>
          <w:rFonts w:ascii="Times New Roman" w:hAnsi="Times New Roman"/>
          <w:sz w:val="24"/>
          <w:szCs w:val="24"/>
        </w:rPr>
      </w:pPr>
      <w:r w:rsidRPr="000068FA">
        <w:rPr>
          <w:rFonts w:ascii="Times New Roman" w:hAnsi="Times New Roman"/>
          <w:sz w:val="24"/>
          <w:szCs w:val="24"/>
        </w:rPr>
        <w:t>What knowledge gaps contribute to adverse maternal health outcomes in the area?</w:t>
      </w:r>
    </w:p>
    <w:p w14:paraId="4D6DCB61" w14:textId="77777777" w:rsidR="00D536F7" w:rsidRDefault="00D536F7" w:rsidP="00C23D92">
      <w:pPr>
        <w:numPr>
          <w:ilvl w:val="0"/>
          <w:numId w:val="18"/>
        </w:numPr>
        <w:spacing w:after="160" w:line="480" w:lineRule="auto"/>
        <w:jc w:val="both"/>
        <w:rPr>
          <w:rFonts w:ascii="Times New Roman" w:hAnsi="Times New Roman"/>
          <w:sz w:val="24"/>
          <w:szCs w:val="24"/>
        </w:rPr>
      </w:pPr>
      <w:r w:rsidRPr="000068FA">
        <w:rPr>
          <w:rFonts w:ascii="Times New Roman" w:hAnsi="Times New Roman"/>
          <w:sz w:val="24"/>
          <w:szCs w:val="24"/>
        </w:rPr>
        <w:t>What socio-cultural and economic factors influence maternal health literacy and outcomes in Wushishi LGA?</w:t>
      </w:r>
    </w:p>
    <w:p w14:paraId="08202048" w14:textId="77777777" w:rsidR="00C23D92" w:rsidRDefault="00C23D92" w:rsidP="00C23D92">
      <w:pPr>
        <w:spacing w:line="480" w:lineRule="auto"/>
        <w:jc w:val="both"/>
        <w:rPr>
          <w:rFonts w:ascii="Times New Roman" w:hAnsi="Times New Roman"/>
          <w:b/>
          <w:bCs/>
          <w:sz w:val="24"/>
          <w:szCs w:val="24"/>
        </w:rPr>
      </w:pPr>
    </w:p>
    <w:p w14:paraId="53832E0A" w14:textId="77777777" w:rsidR="00C23D92" w:rsidRDefault="00C23D92" w:rsidP="00C23D92">
      <w:pPr>
        <w:spacing w:line="480" w:lineRule="auto"/>
        <w:jc w:val="both"/>
        <w:rPr>
          <w:rFonts w:ascii="Times New Roman" w:hAnsi="Times New Roman"/>
          <w:b/>
          <w:bCs/>
          <w:sz w:val="24"/>
          <w:szCs w:val="24"/>
        </w:rPr>
      </w:pPr>
    </w:p>
    <w:p w14:paraId="6A8A2533" w14:textId="77777777" w:rsidR="00C23D92" w:rsidRDefault="00C23D92" w:rsidP="00C23D92">
      <w:pPr>
        <w:spacing w:line="480" w:lineRule="auto"/>
        <w:jc w:val="both"/>
        <w:rPr>
          <w:rFonts w:ascii="Times New Roman" w:hAnsi="Times New Roman"/>
          <w:b/>
          <w:bCs/>
          <w:sz w:val="24"/>
          <w:szCs w:val="24"/>
        </w:rPr>
      </w:pPr>
    </w:p>
    <w:p w14:paraId="50C20120" w14:textId="77777777" w:rsidR="00C23D92" w:rsidRDefault="00C23D92" w:rsidP="00C23D92">
      <w:pPr>
        <w:pStyle w:val="NormalWeb"/>
        <w:spacing w:before="0" w:beforeAutospacing="0" w:after="0" w:afterAutospacing="0" w:line="480" w:lineRule="auto"/>
        <w:jc w:val="both"/>
      </w:pPr>
      <w:r w:rsidRPr="00C23D92">
        <w:rPr>
          <w:b/>
        </w:rPr>
        <w:lastRenderedPageBreak/>
        <w:t>Methodology</w:t>
      </w:r>
      <w:r>
        <w:t xml:space="preserve"> </w:t>
      </w:r>
    </w:p>
    <w:p w14:paraId="3DB1FC2C" w14:textId="77777777" w:rsidR="00C23D92" w:rsidRDefault="00C23D92" w:rsidP="00C23D92">
      <w:pPr>
        <w:pStyle w:val="NormalWeb"/>
        <w:spacing w:before="0" w:beforeAutospacing="0" w:after="0" w:afterAutospacing="0" w:line="480" w:lineRule="auto"/>
        <w:jc w:val="both"/>
      </w:pPr>
      <w:r>
        <w:t>This study adopted a descriptive cross-sectional survey design to examine the relationship between maternal health literacy and maternal morbidity and mortality. This design was considered appropriate because it allows for the collection of data at a single point in time, providing insight into existing conditions and relationships without experimental manipulation. The study population comprised women of reproductive age (15–49 years) who had been pregnant within the past five years, ensuring that respondents’ experiences were directly relevant to maternal health outcomes.</w:t>
      </w:r>
    </w:p>
    <w:p w14:paraId="7023EBC3" w14:textId="77777777" w:rsidR="00C23D92" w:rsidRDefault="00C23D92" w:rsidP="00C23D92">
      <w:pPr>
        <w:pStyle w:val="NormalWeb"/>
        <w:spacing w:before="0" w:beforeAutospacing="0" w:after="0" w:afterAutospacing="0" w:line="480" w:lineRule="auto"/>
        <w:jc w:val="both"/>
      </w:pPr>
      <w:r>
        <w:t>A sample size of 200 participants was determined using Yamane’s formula to ensure adequate representation of the study population. A multi-stage sampling technique was employed, whereby four wards were randomly selected, communities within these wards were purposively chosen, and respondents were randomly drawn. This method enhanced representativeness while minimizing sampling bias.</w:t>
      </w:r>
    </w:p>
    <w:p w14:paraId="2D18987E" w14:textId="77777777" w:rsidR="00C23D92" w:rsidRDefault="00C23D92" w:rsidP="00C23D92">
      <w:pPr>
        <w:pStyle w:val="NormalWeb"/>
        <w:spacing w:before="0" w:beforeAutospacing="0" w:after="0" w:afterAutospacing="0" w:line="480" w:lineRule="auto"/>
        <w:jc w:val="both"/>
      </w:pPr>
      <w:r>
        <w:t xml:space="preserve">The study was conducted in Wushishi Local Government Area (LGA), Niger State, located in North-Central Nigeria. Wushishi is predominantly rural, situated in the Guinea savannah ecological zone, with an economy largely based on farming, fishing, and small-scale trading. Maternal health practices are influenced by poverty, low educational levels, and cultural factors such as reliance on traditional birth attendants and male-dominated decision-making. Healthcare services are primarily delivered through primary health </w:t>
      </w:r>
      <w:proofErr w:type="spellStart"/>
      <w:r>
        <w:t>centers</w:t>
      </w:r>
      <w:proofErr w:type="spellEnd"/>
      <w:r>
        <w:t xml:space="preserve"> that offer basic maternal and child health care but lack comprehensive emergency obstetric care. Seasonal floods and poor road infrastructure further restrict access to health services, making Wushishi LGA a suitable setting for investigating maternal health literacy as a determinant of maternal morbidity and mortality.</w:t>
      </w:r>
    </w:p>
    <w:p w14:paraId="239EEEF8" w14:textId="77777777" w:rsidR="00C23D92" w:rsidRDefault="00C23D92" w:rsidP="00C23D92">
      <w:pPr>
        <w:pStyle w:val="NormalWeb"/>
        <w:spacing w:before="0" w:beforeAutospacing="0" w:after="0" w:afterAutospacing="0" w:line="480" w:lineRule="auto"/>
        <w:jc w:val="both"/>
      </w:pPr>
      <w:r>
        <w:t xml:space="preserve">Data were collected using a structured instrument, the Maternal Health Literacy and Maternal Health Outcomes Questionnaire (MHL-MHOQ), adapted from existing literature to suit the </w:t>
      </w:r>
      <w:r>
        <w:lastRenderedPageBreak/>
        <w:t>local context. The instrument demonstrated strong internal consistency with a Cronbach’s alpha of 0.82. Content validity was established through expert review, and reliability was further verified via pilot testing. The questionnaire was administered in both English and Hausa to accommodate linguistic diversity and enhance comprehension.</w:t>
      </w:r>
    </w:p>
    <w:p w14:paraId="234267BA" w14:textId="77777777" w:rsidR="00C23D92" w:rsidRDefault="00C23D92" w:rsidP="00C23D92">
      <w:pPr>
        <w:pStyle w:val="NormalWeb"/>
        <w:spacing w:before="0" w:beforeAutospacing="0" w:after="0" w:afterAutospacing="0" w:line="480" w:lineRule="auto"/>
        <w:jc w:val="both"/>
      </w:pPr>
      <w:r>
        <w:t>Trained research assistants fluent in both languages collected data over a four-week period, adhering strictly to ethical standards outlined in the Declaration of Helsinki. Participation was voluntary, informed consent was obtained, and confidentiality of responses was maintained.</w:t>
      </w:r>
    </w:p>
    <w:p w14:paraId="459216EC" w14:textId="77777777" w:rsidR="00C23D92" w:rsidRDefault="00C23D92" w:rsidP="00C23D92">
      <w:pPr>
        <w:pStyle w:val="NormalWeb"/>
        <w:spacing w:before="0" w:beforeAutospacing="0" w:after="0" w:afterAutospacing="0" w:line="480" w:lineRule="auto"/>
        <w:jc w:val="both"/>
      </w:pPr>
      <w:r>
        <w:t xml:space="preserve">Data were </w:t>
      </w:r>
      <w:proofErr w:type="spellStart"/>
      <w:r>
        <w:t>analyzed</w:t>
      </w:r>
      <w:proofErr w:type="spellEnd"/>
      <w:r>
        <w:t xml:space="preserve"> using SPSS version 26.0. Descriptive statistics, including frequencies, percentages, means, and standard deviations, were used to summarize demographic characteristics and maternal health literacy levels. Inferential statistics were employed to test hypotheses and examine relationships among variables. Specifically, the Pearson Product-Moment Correlation assessed the relationship between maternal health literacy and maternal health outcomes, while Chi-square tests examined associations between socio-demographic variables and maternal health literacy. Statistical significance was determined at p &lt; 0.05.</w:t>
      </w:r>
    </w:p>
    <w:p w14:paraId="10863919" w14:textId="77777777" w:rsidR="00C23D92" w:rsidRDefault="00C23D92" w:rsidP="00C23D92">
      <w:pPr>
        <w:pStyle w:val="NormalWeb"/>
        <w:spacing w:before="0" w:beforeAutospacing="0" w:after="0" w:afterAutospacing="0" w:line="480" w:lineRule="auto"/>
        <w:jc w:val="both"/>
      </w:pPr>
      <w:r>
        <w:t>Ethical approval was obtained from relevant institutional and community authorities prior to data collection, ensuring that participant rights, voluntary participation, and confidentiality were fully safeguarded.</w:t>
      </w:r>
    </w:p>
    <w:p w14:paraId="08493400" w14:textId="77777777" w:rsidR="00D536F7" w:rsidRPr="00E92950" w:rsidRDefault="00D536F7" w:rsidP="00C23D92">
      <w:pPr>
        <w:spacing w:line="480" w:lineRule="auto"/>
        <w:jc w:val="both"/>
        <w:rPr>
          <w:rFonts w:ascii="Times New Roman" w:hAnsi="Times New Roman"/>
          <w:b/>
          <w:bCs/>
          <w:sz w:val="24"/>
          <w:szCs w:val="24"/>
        </w:rPr>
      </w:pPr>
      <w:r w:rsidRPr="00E92950">
        <w:rPr>
          <w:rFonts w:ascii="Times New Roman" w:hAnsi="Times New Roman"/>
          <w:b/>
          <w:bCs/>
          <w:sz w:val="24"/>
          <w:szCs w:val="24"/>
        </w:rPr>
        <w:t xml:space="preserve">Global Perspective </w:t>
      </w:r>
    </w:p>
    <w:p w14:paraId="7B5C9526" w14:textId="77777777" w:rsidR="00D536F7" w:rsidRPr="00F2273D" w:rsidRDefault="00D536F7" w:rsidP="009556D1">
      <w:pPr>
        <w:spacing w:line="480" w:lineRule="auto"/>
        <w:jc w:val="both"/>
        <w:rPr>
          <w:rFonts w:ascii="Times New Roman" w:hAnsi="Times New Roman"/>
          <w:sz w:val="24"/>
          <w:szCs w:val="24"/>
        </w:rPr>
      </w:pPr>
      <w:r w:rsidRPr="00F2273D">
        <w:rPr>
          <w:rFonts w:ascii="Times New Roman" w:hAnsi="Times New Roman"/>
          <w:sz w:val="24"/>
          <w:szCs w:val="24"/>
        </w:rPr>
        <w:t xml:space="preserve">Maternal mortality continues to be a worldwide public health concern, with approximately 287,000 women losing their lives in 2020 due to pregnancy-related reasons, mainly in low- and middle-income nations. Even with advancements, rural and marginalized communities face increased risks. Maternal health literacy (MHL) is essential for enhancing maternal outcomes, shown by its relationship with attendance at antenatal care and skilled birth attendance. Universal Health Coverage (UHC) and Sustainable Development Goal (SDG 3.1) focus on decreasing worldwide maternal mortality by enabling women with information. Moreover, </w:t>
      </w:r>
      <w:r w:rsidRPr="00F2273D">
        <w:rPr>
          <w:rFonts w:ascii="Times New Roman" w:hAnsi="Times New Roman"/>
          <w:sz w:val="24"/>
          <w:szCs w:val="24"/>
        </w:rPr>
        <w:lastRenderedPageBreak/>
        <w:t>limited health literacy results in negative outcomes even in affluent nations. Integrating MHL into maternal health initiatives is crucial. Studies from rural Nigeria emphasize MHL's contribution to lowering maternal morbidity and mortality worldwide</w:t>
      </w:r>
    </w:p>
    <w:p w14:paraId="29D2D901" w14:textId="77777777" w:rsidR="00D536F7" w:rsidRPr="00817305" w:rsidRDefault="00D536F7" w:rsidP="00C23D92">
      <w:pPr>
        <w:spacing w:line="480" w:lineRule="auto"/>
        <w:jc w:val="both"/>
        <w:rPr>
          <w:rFonts w:ascii="Times New Roman" w:hAnsi="Times New Roman"/>
          <w:b/>
          <w:bCs/>
          <w:sz w:val="24"/>
          <w:szCs w:val="24"/>
        </w:rPr>
      </w:pPr>
      <w:r w:rsidRPr="00817305">
        <w:rPr>
          <w:rFonts w:ascii="Times New Roman" w:hAnsi="Times New Roman"/>
          <w:b/>
          <w:bCs/>
          <w:sz w:val="24"/>
          <w:szCs w:val="24"/>
        </w:rPr>
        <w:t>Theoretical Framework</w:t>
      </w:r>
    </w:p>
    <w:p w14:paraId="18DBBB21" w14:textId="77777777" w:rsidR="005E2010" w:rsidRDefault="00D536F7" w:rsidP="00C23D92">
      <w:pPr>
        <w:spacing w:line="480" w:lineRule="auto"/>
        <w:jc w:val="both"/>
        <w:rPr>
          <w:rFonts w:ascii="Times New Roman" w:hAnsi="Times New Roman"/>
          <w:sz w:val="24"/>
          <w:szCs w:val="24"/>
        </w:rPr>
      </w:pPr>
      <w:r w:rsidRPr="0095563F">
        <w:rPr>
          <w:rFonts w:ascii="Times New Roman" w:hAnsi="Times New Roman"/>
          <w:sz w:val="24"/>
          <w:szCs w:val="24"/>
        </w:rPr>
        <w:t xml:space="preserve">This research examines Maternal Health Literacy (MHL) as a determinant impacting maternal morbidity and mortality in rural Nigeria, based on three theoretical frameworks: </w:t>
      </w:r>
      <w:proofErr w:type="spellStart"/>
      <w:r w:rsidRPr="0095563F">
        <w:rPr>
          <w:rFonts w:ascii="Times New Roman" w:hAnsi="Times New Roman"/>
          <w:sz w:val="24"/>
          <w:szCs w:val="24"/>
        </w:rPr>
        <w:t>Nutbeam’s</w:t>
      </w:r>
      <w:proofErr w:type="spellEnd"/>
      <w:r w:rsidRPr="0095563F">
        <w:rPr>
          <w:rFonts w:ascii="Times New Roman" w:hAnsi="Times New Roman"/>
          <w:sz w:val="24"/>
          <w:szCs w:val="24"/>
        </w:rPr>
        <w:t xml:space="preserve"> Health Literacy Model, the Social Determinants of Health (SDH) Framework, and the Three Delays Model. </w:t>
      </w:r>
      <w:proofErr w:type="spellStart"/>
      <w:r w:rsidRPr="0095563F">
        <w:rPr>
          <w:rFonts w:ascii="Times New Roman" w:hAnsi="Times New Roman"/>
          <w:sz w:val="24"/>
          <w:szCs w:val="24"/>
        </w:rPr>
        <w:t>Nutbeam’s</w:t>
      </w:r>
      <w:proofErr w:type="spellEnd"/>
      <w:r w:rsidRPr="0095563F">
        <w:rPr>
          <w:rFonts w:ascii="Times New Roman" w:hAnsi="Times New Roman"/>
          <w:sz w:val="24"/>
          <w:szCs w:val="24"/>
        </w:rPr>
        <w:t xml:space="preserve"> model includes interactive and critical literacy, emphasizing that improved MHL boosts women’s capacity to obtain and utilize health information, resulting in increased antenatal attendance and improved maternal outcomes. The SDH framework suggests that socio-economic conditions, education, and access to services influence health outcomes. </w:t>
      </w:r>
    </w:p>
    <w:p w14:paraId="40A6AA91" w14:textId="77777777" w:rsidR="00D536F7" w:rsidRPr="0095563F" w:rsidRDefault="00D536F7" w:rsidP="00C23D92">
      <w:pPr>
        <w:spacing w:line="480" w:lineRule="auto"/>
        <w:jc w:val="both"/>
        <w:rPr>
          <w:rFonts w:ascii="Times New Roman" w:hAnsi="Times New Roman"/>
          <w:sz w:val="24"/>
          <w:szCs w:val="24"/>
        </w:rPr>
      </w:pPr>
      <w:r w:rsidRPr="0095563F">
        <w:rPr>
          <w:rFonts w:ascii="Times New Roman" w:hAnsi="Times New Roman"/>
          <w:sz w:val="24"/>
          <w:szCs w:val="24"/>
        </w:rPr>
        <w:t>In rural Nigeria, these factors affect women’s understanding of maternal dangers, impacting their healthcare utilization. Meta-analyses reveal connections between socio-economic status and differences in the use of maternal health services. The Three Delays Model classifies the delays that lead to maternal mortality into three categories: seeking assistance, reaching healthcare facilities, and receiving treatment. MHL impacts the identification of warning signals, thereby affecting these lags. In summary, MHL serves as a close determinant in maternal health, while socio-structural elements such as transport and economic accessibility influence its effects, illustrating a comprehensive method for examining maternal health results in rural areas</w:t>
      </w:r>
    </w:p>
    <w:p w14:paraId="54EA64C0" w14:textId="77777777" w:rsidR="00D536F7" w:rsidRPr="0095563F" w:rsidRDefault="00D536F7" w:rsidP="00C23D92">
      <w:pPr>
        <w:spacing w:line="480" w:lineRule="auto"/>
        <w:jc w:val="both"/>
        <w:rPr>
          <w:rFonts w:ascii="Times New Roman" w:hAnsi="Times New Roman"/>
          <w:b/>
          <w:bCs/>
          <w:sz w:val="24"/>
          <w:szCs w:val="24"/>
        </w:rPr>
      </w:pPr>
      <w:bookmarkStart w:id="0" w:name="_Toc212403947"/>
      <w:r w:rsidRPr="0095563F">
        <w:rPr>
          <w:rFonts w:ascii="Times New Roman" w:hAnsi="Times New Roman"/>
          <w:b/>
          <w:bCs/>
          <w:sz w:val="24"/>
          <w:szCs w:val="24"/>
        </w:rPr>
        <w:t>Worldwide Evidence on Maternal Health Literacy</w:t>
      </w:r>
    </w:p>
    <w:p w14:paraId="3F27FF0E" w14:textId="77777777" w:rsidR="00D536F7" w:rsidRPr="0095563F" w:rsidRDefault="00D536F7" w:rsidP="00C23D92">
      <w:pPr>
        <w:spacing w:line="480" w:lineRule="auto"/>
        <w:jc w:val="both"/>
        <w:rPr>
          <w:rFonts w:ascii="Times New Roman" w:hAnsi="Times New Roman"/>
          <w:sz w:val="24"/>
          <w:szCs w:val="24"/>
        </w:rPr>
      </w:pPr>
      <w:r w:rsidRPr="0095563F">
        <w:rPr>
          <w:rFonts w:ascii="Times New Roman" w:hAnsi="Times New Roman"/>
          <w:sz w:val="24"/>
          <w:szCs w:val="24"/>
        </w:rPr>
        <w:t xml:space="preserve">A 2024 systematic review investigating the effect of maternal health literacy on pregnancy results revealed that higher literacy levels correlate significantly with enhanced antenatal attendance, decreased preterm birth rates, and a lower prevalence of low birth weight—as an </w:t>
      </w:r>
      <w:r w:rsidRPr="0095563F">
        <w:rPr>
          <w:rFonts w:ascii="Times New Roman" w:hAnsi="Times New Roman"/>
          <w:sz w:val="24"/>
          <w:szCs w:val="24"/>
        </w:rPr>
        <w:lastRenderedPageBreak/>
        <w:t>indicator of better maternal health behaviors and outcomes—indicating that MHL ought to be incorporated into prenatal care systems, particularly in areas with restricted access to quality care (Ahsan, 2024).</w:t>
      </w:r>
    </w:p>
    <w:p w14:paraId="7C7085BD" w14:textId="77777777" w:rsidR="00D536F7" w:rsidRPr="0095563F" w:rsidRDefault="00D536F7" w:rsidP="00C23D92">
      <w:pPr>
        <w:spacing w:line="480" w:lineRule="auto"/>
        <w:jc w:val="both"/>
        <w:rPr>
          <w:rFonts w:ascii="Times New Roman" w:hAnsi="Times New Roman"/>
          <w:sz w:val="24"/>
          <w:szCs w:val="24"/>
        </w:rPr>
      </w:pPr>
      <w:r w:rsidRPr="0095563F">
        <w:rPr>
          <w:rFonts w:ascii="Times New Roman" w:hAnsi="Times New Roman"/>
          <w:sz w:val="24"/>
          <w:szCs w:val="24"/>
        </w:rPr>
        <w:t>Furthermore, new global studies show that low health literacy is associated with negative maternal and neonatal outcomes, even in wealthy settings, particularly when accounting for other factors, emphasizing health literacy as a unique risk factor independent of formal education or socioeconomic status (Yee, Silver, Haas, 2021).</w:t>
      </w:r>
    </w:p>
    <w:p w14:paraId="03C792B5" w14:textId="77777777" w:rsidR="00D536F7" w:rsidRPr="00F74BC2" w:rsidRDefault="00D536F7" w:rsidP="00C23D92">
      <w:pPr>
        <w:pStyle w:val="Heading2"/>
        <w:spacing w:line="480" w:lineRule="auto"/>
        <w:rPr>
          <w:rFonts w:ascii="Times New Roman" w:hAnsi="Times New Roman" w:cs="Times New Roman"/>
          <w:b w:val="0"/>
          <w:bCs w:val="0"/>
          <w:color w:val="auto"/>
          <w:sz w:val="24"/>
          <w:szCs w:val="24"/>
        </w:rPr>
      </w:pPr>
      <w:r w:rsidRPr="00F74BC2">
        <w:rPr>
          <w:rFonts w:ascii="Times New Roman" w:hAnsi="Times New Roman" w:cs="Times New Roman"/>
          <w:color w:val="auto"/>
          <w:sz w:val="24"/>
          <w:szCs w:val="24"/>
        </w:rPr>
        <w:t>Result</w:t>
      </w:r>
    </w:p>
    <w:p w14:paraId="1A53E4BA" w14:textId="77777777" w:rsidR="00D536F7" w:rsidRPr="00F74BC2" w:rsidRDefault="00D536F7" w:rsidP="00C23D92">
      <w:pPr>
        <w:pStyle w:val="Heading2"/>
        <w:spacing w:line="480" w:lineRule="auto"/>
        <w:rPr>
          <w:rFonts w:ascii="Times New Roman" w:hAnsi="Times New Roman" w:cs="Times New Roman"/>
          <w:b w:val="0"/>
          <w:bCs w:val="0"/>
          <w:color w:val="auto"/>
          <w:sz w:val="24"/>
          <w:szCs w:val="24"/>
        </w:rPr>
      </w:pPr>
      <w:r w:rsidRPr="00F74BC2">
        <w:rPr>
          <w:rFonts w:ascii="Times New Roman" w:hAnsi="Times New Roman" w:cs="Times New Roman"/>
          <w:color w:val="auto"/>
          <w:sz w:val="24"/>
          <w:szCs w:val="24"/>
        </w:rPr>
        <w:t>Table 1: Demographic Characteristics of Respondents</w:t>
      </w:r>
      <w:bookmarkEnd w:id="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3"/>
        <w:gridCol w:w="2256"/>
        <w:gridCol w:w="2257"/>
        <w:gridCol w:w="2260"/>
      </w:tblGrid>
      <w:tr w:rsidR="00D536F7" w:rsidRPr="005A7645" w14:paraId="74833B44" w14:textId="77777777" w:rsidTr="005E2010">
        <w:tc>
          <w:tcPr>
            <w:tcW w:w="2337" w:type="dxa"/>
            <w:tcBorders>
              <w:top w:val="single" w:sz="4" w:space="0" w:color="auto"/>
              <w:bottom w:val="single" w:sz="4" w:space="0" w:color="auto"/>
            </w:tcBorders>
            <w:vAlign w:val="center"/>
          </w:tcPr>
          <w:p w14:paraId="1F7A652D" w14:textId="77777777" w:rsidR="00D536F7" w:rsidRPr="005A7645" w:rsidRDefault="00D536F7" w:rsidP="005E2010">
            <w:pPr>
              <w:jc w:val="both"/>
              <w:rPr>
                <w:rFonts w:ascii="Times New Roman" w:hAnsi="Times New Roman"/>
                <w:b/>
                <w:bCs/>
                <w:sz w:val="24"/>
                <w:szCs w:val="24"/>
              </w:rPr>
            </w:pPr>
            <w:r w:rsidRPr="005A7645">
              <w:rPr>
                <w:rFonts w:ascii="Times New Roman" w:hAnsi="Times New Roman"/>
                <w:sz w:val="24"/>
                <w:szCs w:val="24"/>
              </w:rPr>
              <w:t>Variable</w:t>
            </w:r>
          </w:p>
        </w:tc>
        <w:tc>
          <w:tcPr>
            <w:tcW w:w="2337" w:type="dxa"/>
            <w:tcBorders>
              <w:top w:val="single" w:sz="4" w:space="0" w:color="auto"/>
              <w:bottom w:val="single" w:sz="4" w:space="0" w:color="auto"/>
            </w:tcBorders>
            <w:vAlign w:val="center"/>
          </w:tcPr>
          <w:p w14:paraId="35882C44" w14:textId="77777777" w:rsidR="00D536F7" w:rsidRPr="005A7645" w:rsidRDefault="00D536F7" w:rsidP="005E2010">
            <w:pPr>
              <w:jc w:val="both"/>
              <w:rPr>
                <w:rFonts w:ascii="Times New Roman" w:hAnsi="Times New Roman"/>
                <w:b/>
                <w:bCs/>
                <w:sz w:val="24"/>
                <w:szCs w:val="24"/>
              </w:rPr>
            </w:pPr>
            <w:r w:rsidRPr="005A7645">
              <w:rPr>
                <w:rFonts w:ascii="Times New Roman" w:hAnsi="Times New Roman"/>
                <w:sz w:val="24"/>
                <w:szCs w:val="24"/>
              </w:rPr>
              <w:t>Category</w:t>
            </w:r>
          </w:p>
        </w:tc>
        <w:tc>
          <w:tcPr>
            <w:tcW w:w="2338" w:type="dxa"/>
            <w:tcBorders>
              <w:top w:val="single" w:sz="4" w:space="0" w:color="auto"/>
              <w:bottom w:val="single" w:sz="4" w:space="0" w:color="auto"/>
            </w:tcBorders>
            <w:vAlign w:val="center"/>
          </w:tcPr>
          <w:p w14:paraId="4416FA07" w14:textId="77777777" w:rsidR="00D536F7" w:rsidRPr="005A7645" w:rsidRDefault="00D536F7" w:rsidP="005E2010">
            <w:pPr>
              <w:jc w:val="both"/>
              <w:rPr>
                <w:rFonts w:ascii="Times New Roman" w:hAnsi="Times New Roman"/>
                <w:b/>
                <w:bCs/>
                <w:sz w:val="24"/>
                <w:szCs w:val="24"/>
              </w:rPr>
            </w:pPr>
            <w:r w:rsidRPr="005A7645">
              <w:rPr>
                <w:rFonts w:ascii="Times New Roman" w:hAnsi="Times New Roman"/>
                <w:sz w:val="24"/>
                <w:szCs w:val="24"/>
              </w:rPr>
              <w:t>Frequency (n=200)</w:t>
            </w:r>
          </w:p>
        </w:tc>
        <w:tc>
          <w:tcPr>
            <w:tcW w:w="2338" w:type="dxa"/>
            <w:tcBorders>
              <w:top w:val="single" w:sz="4" w:space="0" w:color="auto"/>
              <w:bottom w:val="single" w:sz="4" w:space="0" w:color="auto"/>
            </w:tcBorders>
            <w:vAlign w:val="center"/>
          </w:tcPr>
          <w:p w14:paraId="4082C9C4" w14:textId="77777777" w:rsidR="00D536F7" w:rsidRPr="005A7645" w:rsidRDefault="00D536F7" w:rsidP="005E2010">
            <w:pPr>
              <w:jc w:val="both"/>
              <w:rPr>
                <w:rFonts w:ascii="Times New Roman" w:hAnsi="Times New Roman"/>
                <w:b/>
                <w:bCs/>
                <w:sz w:val="24"/>
                <w:szCs w:val="24"/>
              </w:rPr>
            </w:pPr>
            <w:r w:rsidRPr="005A7645">
              <w:rPr>
                <w:rFonts w:ascii="Times New Roman" w:hAnsi="Times New Roman"/>
                <w:sz w:val="24"/>
                <w:szCs w:val="24"/>
              </w:rPr>
              <w:t>Percentage (%)</w:t>
            </w:r>
          </w:p>
        </w:tc>
      </w:tr>
      <w:tr w:rsidR="00D536F7" w:rsidRPr="005A7645" w14:paraId="1F6B1DDB" w14:textId="77777777" w:rsidTr="005E2010">
        <w:tc>
          <w:tcPr>
            <w:tcW w:w="2337" w:type="dxa"/>
            <w:tcBorders>
              <w:top w:val="single" w:sz="4" w:space="0" w:color="auto"/>
            </w:tcBorders>
            <w:vAlign w:val="center"/>
          </w:tcPr>
          <w:p w14:paraId="6985A273" w14:textId="77777777" w:rsidR="00D536F7" w:rsidRPr="005A7645" w:rsidRDefault="00D536F7" w:rsidP="005E2010">
            <w:pPr>
              <w:jc w:val="both"/>
              <w:rPr>
                <w:rFonts w:ascii="Times New Roman" w:hAnsi="Times New Roman"/>
                <w:b/>
                <w:bCs/>
                <w:sz w:val="24"/>
                <w:szCs w:val="24"/>
              </w:rPr>
            </w:pPr>
            <w:r w:rsidRPr="005A7645">
              <w:rPr>
                <w:rFonts w:ascii="Times New Roman" w:hAnsi="Times New Roman"/>
                <w:sz w:val="24"/>
                <w:szCs w:val="24"/>
              </w:rPr>
              <w:t>Age (years)</w:t>
            </w:r>
          </w:p>
        </w:tc>
        <w:tc>
          <w:tcPr>
            <w:tcW w:w="2337" w:type="dxa"/>
            <w:tcBorders>
              <w:top w:val="single" w:sz="4" w:space="0" w:color="auto"/>
            </w:tcBorders>
            <w:vAlign w:val="center"/>
          </w:tcPr>
          <w:p w14:paraId="46B614A1" w14:textId="77777777" w:rsidR="00D536F7" w:rsidRPr="005A7645" w:rsidRDefault="00D536F7" w:rsidP="005E2010">
            <w:pPr>
              <w:jc w:val="both"/>
              <w:rPr>
                <w:rFonts w:ascii="Times New Roman" w:hAnsi="Times New Roman"/>
                <w:b/>
                <w:bCs/>
                <w:sz w:val="24"/>
                <w:szCs w:val="24"/>
              </w:rPr>
            </w:pPr>
            <w:r w:rsidRPr="005A7645">
              <w:rPr>
                <w:rFonts w:ascii="Times New Roman" w:hAnsi="Times New Roman"/>
                <w:sz w:val="24"/>
                <w:szCs w:val="24"/>
              </w:rPr>
              <w:t>15–19</w:t>
            </w:r>
          </w:p>
        </w:tc>
        <w:tc>
          <w:tcPr>
            <w:tcW w:w="2338" w:type="dxa"/>
            <w:tcBorders>
              <w:top w:val="single" w:sz="4" w:space="0" w:color="auto"/>
            </w:tcBorders>
            <w:vAlign w:val="center"/>
          </w:tcPr>
          <w:p w14:paraId="5242522F" w14:textId="77777777" w:rsidR="00D536F7" w:rsidRPr="005A7645" w:rsidRDefault="00D536F7" w:rsidP="005E2010">
            <w:pPr>
              <w:jc w:val="both"/>
              <w:rPr>
                <w:rFonts w:ascii="Times New Roman" w:hAnsi="Times New Roman"/>
                <w:b/>
                <w:bCs/>
                <w:sz w:val="24"/>
                <w:szCs w:val="24"/>
              </w:rPr>
            </w:pPr>
            <w:r w:rsidRPr="005A7645">
              <w:rPr>
                <w:rFonts w:ascii="Times New Roman" w:hAnsi="Times New Roman"/>
                <w:sz w:val="24"/>
                <w:szCs w:val="24"/>
              </w:rPr>
              <w:t>28</w:t>
            </w:r>
          </w:p>
        </w:tc>
        <w:tc>
          <w:tcPr>
            <w:tcW w:w="2338" w:type="dxa"/>
            <w:tcBorders>
              <w:top w:val="single" w:sz="4" w:space="0" w:color="auto"/>
            </w:tcBorders>
            <w:vAlign w:val="center"/>
          </w:tcPr>
          <w:p w14:paraId="5557ABEA" w14:textId="77777777" w:rsidR="00D536F7" w:rsidRPr="005A7645" w:rsidRDefault="00D536F7" w:rsidP="005E2010">
            <w:pPr>
              <w:jc w:val="both"/>
              <w:rPr>
                <w:rFonts w:ascii="Times New Roman" w:hAnsi="Times New Roman"/>
                <w:b/>
                <w:bCs/>
                <w:sz w:val="24"/>
                <w:szCs w:val="24"/>
              </w:rPr>
            </w:pPr>
            <w:r w:rsidRPr="005A7645">
              <w:rPr>
                <w:rFonts w:ascii="Times New Roman" w:hAnsi="Times New Roman"/>
                <w:sz w:val="24"/>
                <w:szCs w:val="24"/>
              </w:rPr>
              <w:t>14.0</w:t>
            </w:r>
          </w:p>
        </w:tc>
      </w:tr>
      <w:tr w:rsidR="00D536F7" w:rsidRPr="005A7645" w14:paraId="5BD536EB" w14:textId="77777777" w:rsidTr="005E2010">
        <w:tc>
          <w:tcPr>
            <w:tcW w:w="2337" w:type="dxa"/>
            <w:vAlign w:val="center"/>
          </w:tcPr>
          <w:p w14:paraId="6B6518F9" w14:textId="77777777" w:rsidR="00D536F7" w:rsidRPr="005A7645" w:rsidRDefault="00D536F7" w:rsidP="005E2010">
            <w:pPr>
              <w:jc w:val="both"/>
              <w:rPr>
                <w:rFonts w:ascii="Times New Roman" w:hAnsi="Times New Roman"/>
                <w:b/>
                <w:bCs/>
                <w:sz w:val="24"/>
                <w:szCs w:val="24"/>
              </w:rPr>
            </w:pPr>
          </w:p>
        </w:tc>
        <w:tc>
          <w:tcPr>
            <w:tcW w:w="2337" w:type="dxa"/>
            <w:vAlign w:val="center"/>
          </w:tcPr>
          <w:p w14:paraId="207BEE10" w14:textId="77777777" w:rsidR="00D536F7" w:rsidRPr="005A7645" w:rsidRDefault="00D536F7" w:rsidP="005E2010">
            <w:pPr>
              <w:jc w:val="both"/>
              <w:rPr>
                <w:rFonts w:ascii="Times New Roman" w:hAnsi="Times New Roman"/>
                <w:b/>
                <w:bCs/>
                <w:sz w:val="24"/>
                <w:szCs w:val="24"/>
              </w:rPr>
            </w:pPr>
            <w:r w:rsidRPr="005A7645">
              <w:rPr>
                <w:rFonts w:ascii="Times New Roman" w:hAnsi="Times New Roman"/>
                <w:sz w:val="24"/>
                <w:szCs w:val="24"/>
              </w:rPr>
              <w:t>20–24</w:t>
            </w:r>
          </w:p>
        </w:tc>
        <w:tc>
          <w:tcPr>
            <w:tcW w:w="2338" w:type="dxa"/>
            <w:vAlign w:val="center"/>
          </w:tcPr>
          <w:p w14:paraId="4D689AFA" w14:textId="77777777" w:rsidR="00D536F7" w:rsidRPr="005A7645" w:rsidRDefault="00D536F7" w:rsidP="005E2010">
            <w:pPr>
              <w:jc w:val="both"/>
              <w:rPr>
                <w:rFonts w:ascii="Times New Roman" w:hAnsi="Times New Roman"/>
                <w:b/>
                <w:bCs/>
                <w:sz w:val="24"/>
                <w:szCs w:val="24"/>
              </w:rPr>
            </w:pPr>
            <w:r w:rsidRPr="005A7645">
              <w:rPr>
                <w:rFonts w:ascii="Times New Roman" w:hAnsi="Times New Roman"/>
                <w:sz w:val="24"/>
                <w:szCs w:val="24"/>
              </w:rPr>
              <w:t>52</w:t>
            </w:r>
          </w:p>
        </w:tc>
        <w:tc>
          <w:tcPr>
            <w:tcW w:w="2338" w:type="dxa"/>
            <w:vAlign w:val="center"/>
          </w:tcPr>
          <w:p w14:paraId="410E4761" w14:textId="77777777" w:rsidR="00D536F7" w:rsidRPr="005A7645" w:rsidRDefault="00D536F7" w:rsidP="005E2010">
            <w:pPr>
              <w:jc w:val="both"/>
              <w:rPr>
                <w:rFonts w:ascii="Times New Roman" w:hAnsi="Times New Roman"/>
                <w:b/>
                <w:bCs/>
                <w:sz w:val="24"/>
                <w:szCs w:val="24"/>
              </w:rPr>
            </w:pPr>
            <w:r w:rsidRPr="005A7645">
              <w:rPr>
                <w:rFonts w:ascii="Times New Roman" w:hAnsi="Times New Roman"/>
                <w:sz w:val="24"/>
                <w:szCs w:val="24"/>
              </w:rPr>
              <w:t>26.0</w:t>
            </w:r>
          </w:p>
        </w:tc>
      </w:tr>
      <w:tr w:rsidR="00D536F7" w:rsidRPr="005A7645" w14:paraId="344EE439" w14:textId="77777777" w:rsidTr="005E2010">
        <w:tc>
          <w:tcPr>
            <w:tcW w:w="2337" w:type="dxa"/>
            <w:vAlign w:val="center"/>
          </w:tcPr>
          <w:p w14:paraId="1DA8B7AE" w14:textId="77777777" w:rsidR="00D536F7" w:rsidRPr="005A7645" w:rsidRDefault="00D536F7" w:rsidP="005E2010">
            <w:pPr>
              <w:jc w:val="both"/>
              <w:rPr>
                <w:rFonts w:ascii="Times New Roman" w:hAnsi="Times New Roman"/>
                <w:b/>
                <w:bCs/>
                <w:sz w:val="24"/>
                <w:szCs w:val="24"/>
              </w:rPr>
            </w:pPr>
          </w:p>
        </w:tc>
        <w:tc>
          <w:tcPr>
            <w:tcW w:w="2337" w:type="dxa"/>
            <w:vAlign w:val="center"/>
          </w:tcPr>
          <w:p w14:paraId="6C9B4DAC" w14:textId="77777777" w:rsidR="00D536F7" w:rsidRPr="005A7645" w:rsidRDefault="00D536F7" w:rsidP="005E2010">
            <w:pPr>
              <w:jc w:val="both"/>
              <w:rPr>
                <w:rFonts w:ascii="Times New Roman" w:hAnsi="Times New Roman"/>
                <w:b/>
                <w:bCs/>
                <w:sz w:val="24"/>
                <w:szCs w:val="24"/>
              </w:rPr>
            </w:pPr>
            <w:r w:rsidRPr="005A7645">
              <w:rPr>
                <w:rFonts w:ascii="Times New Roman" w:hAnsi="Times New Roman"/>
                <w:sz w:val="24"/>
                <w:szCs w:val="24"/>
              </w:rPr>
              <w:t>25–29</w:t>
            </w:r>
          </w:p>
        </w:tc>
        <w:tc>
          <w:tcPr>
            <w:tcW w:w="2338" w:type="dxa"/>
            <w:vAlign w:val="center"/>
          </w:tcPr>
          <w:p w14:paraId="1CFFB9EB" w14:textId="77777777" w:rsidR="00D536F7" w:rsidRPr="005A7645" w:rsidRDefault="00D536F7" w:rsidP="005E2010">
            <w:pPr>
              <w:jc w:val="both"/>
              <w:rPr>
                <w:rFonts w:ascii="Times New Roman" w:hAnsi="Times New Roman"/>
                <w:b/>
                <w:bCs/>
                <w:sz w:val="24"/>
                <w:szCs w:val="24"/>
              </w:rPr>
            </w:pPr>
            <w:r w:rsidRPr="005A7645">
              <w:rPr>
                <w:rFonts w:ascii="Times New Roman" w:hAnsi="Times New Roman"/>
                <w:sz w:val="24"/>
                <w:szCs w:val="24"/>
              </w:rPr>
              <w:t>48</w:t>
            </w:r>
          </w:p>
        </w:tc>
        <w:tc>
          <w:tcPr>
            <w:tcW w:w="2338" w:type="dxa"/>
            <w:vAlign w:val="center"/>
          </w:tcPr>
          <w:p w14:paraId="198C3EB8" w14:textId="77777777" w:rsidR="00D536F7" w:rsidRPr="005A7645" w:rsidRDefault="00D536F7" w:rsidP="005E2010">
            <w:pPr>
              <w:jc w:val="both"/>
              <w:rPr>
                <w:rFonts w:ascii="Times New Roman" w:hAnsi="Times New Roman"/>
                <w:b/>
                <w:bCs/>
                <w:sz w:val="24"/>
                <w:szCs w:val="24"/>
              </w:rPr>
            </w:pPr>
            <w:r w:rsidRPr="005A7645">
              <w:rPr>
                <w:rFonts w:ascii="Times New Roman" w:hAnsi="Times New Roman"/>
                <w:sz w:val="24"/>
                <w:szCs w:val="24"/>
              </w:rPr>
              <w:t>24.0</w:t>
            </w:r>
          </w:p>
        </w:tc>
      </w:tr>
      <w:tr w:rsidR="00D536F7" w:rsidRPr="005A7645" w14:paraId="1184B414" w14:textId="77777777" w:rsidTr="005E2010">
        <w:tc>
          <w:tcPr>
            <w:tcW w:w="2337" w:type="dxa"/>
            <w:vAlign w:val="center"/>
          </w:tcPr>
          <w:p w14:paraId="51962E35" w14:textId="77777777" w:rsidR="00D536F7" w:rsidRPr="005A7645" w:rsidRDefault="00D536F7" w:rsidP="005E2010">
            <w:pPr>
              <w:jc w:val="both"/>
              <w:rPr>
                <w:rFonts w:ascii="Times New Roman" w:hAnsi="Times New Roman"/>
                <w:b/>
                <w:bCs/>
                <w:sz w:val="24"/>
                <w:szCs w:val="24"/>
              </w:rPr>
            </w:pPr>
          </w:p>
        </w:tc>
        <w:tc>
          <w:tcPr>
            <w:tcW w:w="2337" w:type="dxa"/>
            <w:vAlign w:val="center"/>
          </w:tcPr>
          <w:p w14:paraId="09777662" w14:textId="77777777" w:rsidR="00D536F7" w:rsidRPr="005A7645" w:rsidRDefault="00D536F7" w:rsidP="005E2010">
            <w:pPr>
              <w:jc w:val="both"/>
              <w:rPr>
                <w:rFonts w:ascii="Times New Roman" w:hAnsi="Times New Roman"/>
                <w:b/>
                <w:bCs/>
                <w:sz w:val="24"/>
                <w:szCs w:val="24"/>
              </w:rPr>
            </w:pPr>
            <w:r w:rsidRPr="005A7645">
              <w:rPr>
                <w:rFonts w:ascii="Times New Roman" w:hAnsi="Times New Roman"/>
                <w:sz w:val="24"/>
                <w:szCs w:val="24"/>
              </w:rPr>
              <w:t>30–34</w:t>
            </w:r>
          </w:p>
        </w:tc>
        <w:tc>
          <w:tcPr>
            <w:tcW w:w="2338" w:type="dxa"/>
            <w:vAlign w:val="center"/>
          </w:tcPr>
          <w:p w14:paraId="470539E2" w14:textId="77777777" w:rsidR="00D536F7" w:rsidRPr="005A7645" w:rsidRDefault="00D536F7" w:rsidP="005E2010">
            <w:pPr>
              <w:jc w:val="both"/>
              <w:rPr>
                <w:rFonts w:ascii="Times New Roman" w:hAnsi="Times New Roman"/>
                <w:b/>
                <w:bCs/>
                <w:sz w:val="24"/>
                <w:szCs w:val="24"/>
              </w:rPr>
            </w:pPr>
            <w:r w:rsidRPr="005A7645">
              <w:rPr>
                <w:rFonts w:ascii="Times New Roman" w:hAnsi="Times New Roman"/>
                <w:sz w:val="24"/>
                <w:szCs w:val="24"/>
              </w:rPr>
              <w:t>39</w:t>
            </w:r>
          </w:p>
        </w:tc>
        <w:tc>
          <w:tcPr>
            <w:tcW w:w="2338" w:type="dxa"/>
            <w:vAlign w:val="center"/>
          </w:tcPr>
          <w:p w14:paraId="2E8A7A5B" w14:textId="77777777" w:rsidR="00D536F7" w:rsidRPr="005A7645" w:rsidRDefault="00D536F7" w:rsidP="005E2010">
            <w:pPr>
              <w:jc w:val="both"/>
              <w:rPr>
                <w:rFonts w:ascii="Times New Roman" w:hAnsi="Times New Roman"/>
                <w:b/>
                <w:bCs/>
                <w:sz w:val="24"/>
                <w:szCs w:val="24"/>
              </w:rPr>
            </w:pPr>
            <w:r w:rsidRPr="005A7645">
              <w:rPr>
                <w:rFonts w:ascii="Times New Roman" w:hAnsi="Times New Roman"/>
                <w:sz w:val="24"/>
                <w:szCs w:val="24"/>
              </w:rPr>
              <w:t>19.5</w:t>
            </w:r>
          </w:p>
        </w:tc>
      </w:tr>
      <w:tr w:rsidR="00D536F7" w:rsidRPr="005A7645" w14:paraId="6492D76D" w14:textId="77777777" w:rsidTr="005E2010">
        <w:tc>
          <w:tcPr>
            <w:tcW w:w="2337" w:type="dxa"/>
            <w:vAlign w:val="center"/>
          </w:tcPr>
          <w:p w14:paraId="2AFD0D87" w14:textId="77777777" w:rsidR="00D536F7" w:rsidRPr="005A7645" w:rsidRDefault="00D536F7" w:rsidP="005E2010">
            <w:pPr>
              <w:jc w:val="both"/>
              <w:rPr>
                <w:rFonts w:ascii="Times New Roman" w:hAnsi="Times New Roman"/>
                <w:b/>
                <w:bCs/>
                <w:sz w:val="24"/>
                <w:szCs w:val="24"/>
              </w:rPr>
            </w:pPr>
          </w:p>
        </w:tc>
        <w:tc>
          <w:tcPr>
            <w:tcW w:w="2337" w:type="dxa"/>
            <w:vAlign w:val="center"/>
          </w:tcPr>
          <w:p w14:paraId="48FCB89A" w14:textId="77777777" w:rsidR="00D536F7" w:rsidRPr="005A7645" w:rsidRDefault="00D536F7" w:rsidP="005E2010">
            <w:pPr>
              <w:jc w:val="both"/>
              <w:rPr>
                <w:rFonts w:ascii="Times New Roman" w:hAnsi="Times New Roman"/>
                <w:b/>
                <w:bCs/>
                <w:sz w:val="24"/>
                <w:szCs w:val="24"/>
              </w:rPr>
            </w:pPr>
            <w:r w:rsidRPr="005A7645">
              <w:rPr>
                <w:rFonts w:ascii="Times New Roman" w:hAnsi="Times New Roman"/>
                <w:sz w:val="24"/>
                <w:szCs w:val="24"/>
              </w:rPr>
              <w:t>35–39</w:t>
            </w:r>
          </w:p>
        </w:tc>
        <w:tc>
          <w:tcPr>
            <w:tcW w:w="2338" w:type="dxa"/>
            <w:vAlign w:val="center"/>
          </w:tcPr>
          <w:p w14:paraId="2242CD81" w14:textId="77777777" w:rsidR="00D536F7" w:rsidRPr="005A7645" w:rsidRDefault="00D536F7" w:rsidP="005E2010">
            <w:pPr>
              <w:jc w:val="both"/>
              <w:rPr>
                <w:rFonts w:ascii="Times New Roman" w:hAnsi="Times New Roman"/>
                <w:b/>
                <w:bCs/>
                <w:sz w:val="24"/>
                <w:szCs w:val="24"/>
              </w:rPr>
            </w:pPr>
            <w:r w:rsidRPr="005A7645">
              <w:rPr>
                <w:rFonts w:ascii="Times New Roman" w:hAnsi="Times New Roman"/>
                <w:sz w:val="24"/>
                <w:szCs w:val="24"/>
              </w:rPr>
              <w:t>23</w:t>
            </w:r>
          </w:p>
        </w:tc>
        <w:tc>
          <w:tcPr>
            <w:tcW w:w="2338" w:type="dxa"/>
            <w:vAlign w:val="center"/>
          </w:tcPr>
          <w:p w14:paraId="77D2945E" w14:textId="77777777" w:rsidR="00D536F7" w:rsidRPr="005A7645" w:rsidRDefault="00D536F7" w:rsidP="005E2010">
            <w:pPr>
              <w:jc w:val="both"/>
              <w:rPr>
                <w:rFonts w:ascii="Times New Roman" w:hAnsi="Times New Roman"/>
                <w:b/>
                <w:bCs/>
                <w:sz w:val="24"/>
                <w:szCs w:val="24"/>
              </w:rPr>
            </w:pPr>
            <w:r w:rsidRPr="005A7645">
              <w:rPr>
                <w:rFonts w:ascii="Times New Roman" w:hAnsi="Times New Roman"/>
                <w:sz w:val="24"/>
                <w:szCs w:val="24"/>
              </w:rPr>
              <w:t>11.5</w:t>
            </w:r>
          </w:p>
        </w:tc>
      </w:tr>
      <w:tr w:rsidR="00D536F7" w:rsidRPr="005A7645" w14:paraId="69CED4C1" w14:textId="77777777" w:rsidTr="005E2010">
        <w:tc>
          <w:tcPr>
            <w:tcW w:w="2337" w:type="dxa"/>
            <w:vAlign w:val="center"/>
          </w:tcPr>
          <w:p w14:paraId="705F6569" w14:textId="77777777" w:rsidR="00D536F7" w:rsidRPr="005A7645" w:rsidRDefault="00D536F7" w:rsidP="005E2010">
            <w:pPr>
              <w:jc w:val="both"/>
              <w:rPr>
                <w:rFonts w:ascii="Times New Roman" w:hAnsi="Times New Roman"/>
                <w:b/>
                <w:bCs/>
                <w:sz w:val="24"/>
                <w:szCs w:val="24"/>
              </w:rPr>
            </w:pPr>
          </w:p>
        </w:tc>
        <w:tc>
          <w:tcPr>
            <w:tcW w:w="2337" w:type="dxa"/>
            <w:vAlign w:val="center"/>
          </w:tcPr>
          <w:p w14:paraId="16C24DCE" w14:textId="77777777" w:rsidR="00D536F7" w:rsidRPr="005A7645" w:rsidRDefault="00D536F7" w:rsidP="005E2010">
            <w:pPr>
              <w:jc w:val="both"/>
              <w:rPr>
                <w:rFonts w:ascii="Times New Roman" w:hAnsi="Times New Roman"/>
                <w:b/>
                <w:bCs/>
                <w:sz w:val="24"/>
                <w:szCs w:val="24"/>
              </w:rPr>
            </w:pPr>
            <w:r w:rsidRPr="005A7645">
              <w:rPr>
                <w:rFonts w:ascii="Times New Roman" w:hAnsi="Times New Roman"/>
                <w:sz w:val="24"/>
                <w:szCs w:val="24"/>
              </w:rPr>
              <w:t>40+</w:t>
            </w:r>
          </w:p>
        </w:tc>
        <w:tc>
          <w:tcPr>
            <w:tcW w:w="2338" w:type="dxa"/>
            <w:vAlign w:val="center"/>
          </w:tcPr>
          <w:p w14:paraId="372F979A" w14:textId="77777777" w:rsidR="00D536F7" w:rsidRPr="005A7645" w:rsidRDefault="00D536F7" w:rsidP="005E2010">
            <w:pPr>
              <w:jc w:val="both"/>
              <w:rPr>
                <w:rFonts w:ascii="Times New Roman" w:hAnsi="Times New Roman"/>
                <w:b/>
                <w:bCs/>
                <w:sz w:val="24"/>
                <w:szCs w:val="24"/>
              </w:rPr>
            </w:pPr>
            <w:r w:rsidRPr="005A7645">
              <w:rPr>
                <w:rFonts w:ascii="Times New Roman" w:hAnsi="Times New Roman"/>
                <w:sz w:val="24"/>
                <w:szCs w:val="24"/>
              </w:rPr>
              <w:t>10</w:t>
            </w:r>
          </w:p>
        </w:tc>
        <w:tc>
          <w:tcPr>
            <w:tcW w:w="2338" w:type="dxa"/>
            <w:vAlign w:val="center"/>
          </w:tcPr>
          <w:p w14:paraId="37D7B887" w14:textId="77777777" w:rsidR="00D536F7" w:rsidRPr="005A7645" w:rsidRDefault="00D536F7" w:rsidP="005E2010">
            <w:pPr>
              <w:jc w:val="both"/>
              <w:rPr>
                <w:rFonts w:ascii="Times New Roman" w:hAnsi="Times New Roman"/>
                <w:b/>
                <w:bCs/>
                <w:sz w:val="24"/>
                <w:szCs w:val="24"/>
              </w:rPr>
            </w:pPr>
            <w:r w:rsidRPr="005A7645">
              <w:rPr>
                <w:rFonts w:ascii="Times New Roman" w:hAnsi="Times New Roman"/>
                <w:sz w:val="24"/>
                <w:szCs w:val="24"/>
              </w:rPr>
              <w:t>5.0</w:t>
            </w:r>
          </w:p>
        </w:tc>
      </w:tr>
      <w:tr w:rsidR="00D536F7" w:rsidRPr="005A7645" w14:paraId="1ADF125C" w14:textId="77777777" w:rsidTr="005E2010">
        <w:tc>
          <w:tcPr>
            <w:tcW w:w="2337" w:type="dxa"/>
            <w:vAlign w:val="center"/>
          </w:tcPr>
          <w:p w14:paraId="3EC4D56B" w14:textId="77777777" w:rsidR="00D536F7" w:rsidRPr="005A7645" w:rsidRDefault="00D536F7" w:rsidP="005E2010">
            <w:pPr>
              <w:jc w:val="both"/>
              <w:rPr>
                <w:rFonts w:ascii="Times New Roman" w:hAnsi="Times New Roman"/>
                <w:b/>
                <w:bCs/>
                <w:sz w:val="24"/>
                <w:szCs w:val="24"/>
              </w:rPr>
            </w:pPr>
            <w:r w:rsidRPr="005A7645">
              <w:rPr>
                <w:rFonts w:ascii="Times New Roman" w:hAnsi="Times New Roman"/>
                <w:sz w:val="24"/>
                <w:szCs w:val="24"/>
              </w:rPr>
              <w:t>Education</w:t>
            </w:r>
          </w:p>
        </w:tc>
        <w:tc>
          <w:tcPr>
            <w:tcW w:w="2337" w:type="dxa"/>
            <w:vAlign w:val="center"/>
          </w:tcPr>
          <w:p w14:paraId="203C3387" w14:textId="77777777" w:rsidR="00D536F7" w:rsidRPr="005A7645" w:rsidRDefault="00D536F7" w:rsidP="005E2010">
            <w:pPr>
              <w:jc w:val="both"/>
              <w:rPr>
                <w:rFonts w:ascii="Times New Roman" w:hAnsi="Times New Roman"/>
                <w:b/>
                <w:bCs/>
                <w:sz w:val="24"/>
                <w:szCs w:val="24"/>
              </w:rPr>
            </w:pPr>
            <w:r w:rsidRPr="005A7645">
              <w:rPr>
                <w:rFonts w:ascii="Times New Roman" w:hAnsi="Times New Roman"/>
                <w:sz w:val="24"/>
                <w:szCs w:val="24"/>
              </w:rPr>
              <w:t>No formal education</w:t>
            </w:r>
          </w:p>
        </w:tc>
        <w:tc>
          <w:tcPr>
            <w:tcW w:w="2338" w:type="dxa"/>
            <w:vAlign w:val="center"/>
          </w:tcPr>
          <w:p w14:paraId="40918AB9" w14:textId="77777777" w:rsidR="00D536F7" w:rsidRPr="005A7645" w:rsidRDefault="00D536F7" w:rsidP="005E2010">
            <w:pPr>
              <w:jc w:val="both"/>
              <w:rPr>
                <w:rFonts w:ascii="Times New Roman" w:hAnsi="Times New Roman"/>
                <w:b/>
                <w:bCs/>
                <w:sz w:val="24"/>
                <w:szCs w:val="24"/>
              </w:rPr>
            </w:pPr>
            <w:r w:rsidRPr="005A7645">
              <w:rPr>
                <w:rFonts w:ascii="Times New Roman" w:hAnsi="Times New Roman"/>
                <w:sz w:val="24"/>
                <w:szCs w:val="24"/>
              </w:rPr>
              <w:t>46</w:t>
            </w:r>
          </w:p>
        </w:tc>
        <w:tc>
          <w:tcPr>
            <w:tcW w:w="2338" w:type="dxa"/>
            <w:vAlign w:val="center"/>
          </w:tcPr>
          <w:p w14:paraId="2A83BC64" w14:textId="77777777" w:rsidR="00D536F7" w:rsidRPr="005A7645" w:rsidRDefault="00D536F7" w:rsidP="005E2010">
            <w:pPr>
              <w:jc w:val="both"/>
              <w:rPr>
                <w:rFonts w:ascii="Times New Roman" w:hAnsi="Times New Roman"/>
                <w:b/>
                <w:bCs/>
                <w:sz w:val="24"/>
                <w:szCs w:val="24"/>
              </w:rPr>
            </w:pPr>
            <w:r w:rsidRPr="005A7645">
              <w:rPr>
                <w:rFonts w:ascii="Times New Roman" w:hAnsi="Times New Roman"/>
                <w:sz w:val="24"/>
                <w:szCs w:val="24"/>
              </w:rPr>
              <w:t>23.0</w:t>
            </w:r>
          </w:p>
        </w:tc>
      </w:tr>
      <w:tr w:rsidR="00D536F7" w:rsidRPr="005A7645" w14:paraId="6F83D955" w14:textId="77777777" w:rsidTr="005E2010">
        <w:tc>
          <w:tcPr>
            <w:tcW w:w="2337" w:type="dxa"/>
            <w:vAlign w:val="center"/>
          </w:tcPr>
          <w:p w14:paraId="7AD01894" w14:textId="77777777" w:rsidR="00D536F7" w:rsidRPr="005A7645" w:rsidRDefault="00D536F7" w:rsidP="005E2010">
            <w:pPr>
              <w:jc w:val="both"/>
              <w:rPr>
                <w:rFonts w:ascii="Times New Roman" w:hAnsi="Times New Roman"/>
                <w:b/>
                <w:bCs/>
                <w:sz w:val="24"/>
                <w:szCs w:val="24"/>
              </w:rPr>
            </w:pPr>
          </w:p>
        </w:tc>
        <w:tc>
          <w:tcPr>
            <w:tcW w:w="2337" w:type="dxa"/>
            <w:vAlign w:val="center"/>
          </w:tcPr>
          <w:p w14:paraId="1C4BD8B5" w14:textId="77777777" w:rsidR="00D536F7" w:rsidRPr="005A7645" w:rsidRDefault="00D536F7" w:rsidP="005E2010">
            <w:pPr>
              <w:jc w:val="both"/>
              <w:rPr>
                <w:rFonts w:ascii="Times New Roman" w:hAnsi="Times New Roman"/>
                <w:b/>
                <w:bCs/>
                <w:sz w:val="24"/>
                <w:szCs w:val="24"/>
              </w:rPr>
            </w:pPr>
            <w:r w:rsidRPr="005A7645">
              <w:rPr>
                <w:rFonts w:ascii="Times New Roman" w:hAnsi="Times New Roman"/>
                <w:sz w:val="24"/>
                <w:szCs w:val="24"/>
              </w:rPr>
              <w:t>Primary</w:t>
            </w:r>
          </w:p>
        </w:tc>
        <w:tc>
          <w:tcPr>
            <w:tcW w:w="2338" w:type="dxa"/>
            <w:vAlign w:val="center"/>
          </w:tcPr>
          <w:p w14:paraId="24C563CF" w14:textId="77777777" w:rsidR="00D536F7" w:rsidRPr="005A7645" w:rsidRDefault="00D536F7" w:rsidP="005E2010">
            <w:pPr>
              <w:jc w:val="both"/>
              <w:rPr>
                <w:rFonts w:ascii="Times New Roman" w:hAnsi="Times New Roman"/>
                <w:b/>
                <w:bCs/>
                <w:sz w:val="24"/>
                <w:szCs w:val="24"/>
              </w:rPr>
            </w:pPr>
            <w:r w:rsidRPr="005A7645">
              <w:rPr>
                <w:rFonts w:ascii="Times New Roman" w:hAnsi="Times New Roman"/>
                <w:sz w:val="24"/>
                <w:szCs w:val="24"/>
              </w:rPr>
              <w:t>64</w:t>
            </w:r>
          </w:p>
        </w:tc>
        <w:tc>
          <w:tcPr>
            <w:tcW w:w="2338" w:type="dxa"/>
            <w:vAlign w:val="center"/>
          </w:tcPr>
          <w:p w14:paraId="4392BDB0" w14:textId="77777777" w:rsidR="00D536F7" w:rsidRPr="005A7645" w:rsidRDefault="00D536F7" w:rsidP="005E2010">
            <w:pPr>
              <w:jc w:val="both"/>
              <w:rPr>
                <w:rFonts w:ascii="Times New Roman" w:hAnsi="Times New Roman"/>
                <w:b/>
                <w:bCs/>
                <w:sz w:val="24"/>
                <w:szCs w:val="24"/>
              </w:rPr>
            </w:pPr>
            <w:r w:rsidRPr="005A7645">
              <w:rPr>
                <w:rFonts w:ascii="Times New Roman" w:hAnsi="Times New Roman"/>
                <w:sz w:val="24"/>
                <w:szCs w:val="24"/>
              </w:rPr>
              <w:t>32.0</w:t>
            </w:r>
          </w:p>
        </w:tc>
      </w:tr>
      <w:tr w:rsidR="00D536F7" w:rsidRPr="005A7645" w14:paraId="7CEC1D05" w14:textId="77777777" w:rsidTr="005E2010">
        <w:tc>
          <w:tcPr>
            <w:tcW w:w="2337" w:type="dxa"/>
            <w:vAlign w:val="center"/>
          </w:tcPr>
          <w:p w14:paraId="30358E43" w14:textId="77777777" w:rsidR="00D536F7" w:rsidRPr="005A7645" w:rsidRDefault="00D536F7" w:rsidP="005E2010">
            <w:pPr>
              <w:jc w:val="both"/>
              <w:rPr>
                <w:rFonts w:ascii="Times New Roman" w:hAnsi="Times New Roman"/>
                <w:b/>
                <w:bCs/>
                <w:sz w:val="24"/>
                <w:szCs w:val="24"/>
              </w:rPr>
            </w:pPr>
          </w:p>
        </w:tc>
        <w:tc>
          <w:tcPr>
            <w:tcW w:w="2337" w:type="dxa"/>
            <w:vAlign w:val="center"/>
          </w:tcPr>
          <w:p w14:paraId="119F67E6" w14:textId="77777777" w:rsidR="00D536F7" w:rsidRPr="005A7645" w:rsidRDefault="00D536F7" w:rsidP="005E2010">
            <w:pPr>
              <w:jc w:val="both"/>
              <w:rPr>
                <w:rFonts w:ascii="Times New Roman" w:hAnsi="Times New Roman"/>
                <w:b/>
                <w:bCs/>
                <w:sz w:val="24"/>
                <w:szCs w:val="24"/>
              </w:rPr>
            </w:pPr>
            <w:r w:rsidRPr="005A7645">
              <w:rPr>
                <w:rFonts w:ascii="Times New Roman" w:hAnsi="Times New Roman"/>
                <w:sz w:val="24"/>
                <w:szCs w:val="24"/>
              </w:rPr>
              <w:t>Secondary</w:t>
            </w:r>
          </w:p>
        </w:tc>
        <w:tc>
          <w:tcPr>
            <w:tcW w:w="2338" w:type="dxa"/>
            <w:vAlign w:val="center"/>
          </w:tcPr>
          <w:p w14:paraId="2B61A7F1" w14:textId="77777777" w:rsidR="00D536F7" w:rsidRPr="005A7645" w:rsidRDefault="00D536F7" w:rsidP="005E2010">
            <w:pPr>
              <w:jc w:val="both"/>
              <w:rPr>
                <w:rFonts w:ascii="Times New Roman" w:hAnsi="Times New Roman"/>
                <w:b/>
                <w:bCs/>
                <w:sz w:val="24"/>
                <w:szCs w:val="24"/>
              </w:rPr>
            </w:pPr>
            <w:r w:rsidRPr="005A7645">
              <w:rPr>
                <w:rFonts w:ascii="Times New Roman" w:hAnsi="Times New Roman"/>
                <w:sz w:val="24"/>
                <w:szCs w:val="24"/>
              </w:rPr>
              <w:t>58</w:t>
            </w:r>
          </w:p>
        </w:tc>
        <w:tc>
          <w:tcPr>
            <w:tcW w:w="2338" w:type="dxa"/>
            <w:vAlign w:val="center"/>
          </w:tcPr>
          <w:p w14:paraId="5C7483AB" w14:textId="77777777" w:rsidR="00D536F7" w:rsidRPr="005A7645" w:rsidRDefault="00D536F7" w:rsidP="005E2010">
            <w:pPr>
              <w:jc w:val="both"/>
              <w:rPr>
                <w:rFonts w:ascii="Times New Roman" w:hAnsi="Times New Roman"/>
                <w:b/>
                <w:bCs/>
                <w:sz w:val="24"/>
                <w:szCs w:val="24"/>
              </w:rPr>
            </w:pPr>
            <w:r w:rsidRPr="005A7645">
              <w:rPr>
                <w:rFonts w:ascii="Times New Roman" w:hAnsi="Times New Roman"/>
                <w:sz w:val="24"/>
                <w:szCs w:val="24"/>
              </w:rPr>
              <w:t>29.0</w:t>
            </w:r>
          </w:p>
        </w:tc>
      </w:tr>
      <w:tr w:rsidR="00D536F7" w:rsidRPr="005A7645" w14:paraId="692CB4E2" w14:textId="77777777" w:rsidTr="005E2010">
        <w:tc>
          <w:tcPr>
            <w:tcW w:w="2337" w:type="dxa"/>
            <w:vAlign w:val="center"/>
          </w:tcPr>
          <w:p w14:paraId="09224A39" w14:textId="77777777" w:rsidR="00D536F7" w:rsidRPr="005A7645" w:rsidRDefault="00D536F7" w:rsidP="005E2010">
            <w:pPr>
              <w:jc w:val="both"/>
              <w:rPr>
                <w:rFonts w:ascii="Times New Roman" w:hAnsi="Times New Roman"/>
                <w:b/>
                <w:bCs/>
                <w:sz w:val="24"/>
                <w:szCs w:val="24"/>
              </w:rPr>
            </w:pPr>
          </w:p>
        </w:tc>
        <w:tc>
          <w:tcPr>
            <w:tcW w:w="2337" w:type="dxa"/>
            <w:vAlign w:val="center"/>
          </w:tcPr>
          <w:p w14:paraId="0386147F" w14:textId="77777777" w:rsidR="00D536F7" w:rsidRPr="005A7645" w:rsidRDefault="00D536F7" w:rsidP="005E2010">
            <w:pPr>
              <w:jc w:val="both"/>
              <w:rPr>
                <w:rFonts w:ascii="Times New Roman" w:hAnsi="Times New Roman"/>
                <w:b/>
                <w:bCs/>
                <w:sz w:val="24"/>
                <w:szCs w:val="24"/>
              </w:rPr>
            </w:pPr>
            <w:r w:rsidRPr="005A7645">
              <w:rPr>
                <w:rFonts w:ascii="Times New Roman" w:hAnsi="Times New Roman"/>
                <w:sz w:val="24"/>
                <w:szCs w:val="24"/>
              </w:rPr>
              <w:t>Tertiary</w:t>
            </w:r>
          </w:p>
        </w:tc>
        <w:tc>
          <w:tcPr>
            <w:tcW w:w="2338" w:type="dxa"/>
            <w:vAlign w:val="center"/>
          </w:tcPr>
          <w:p w14:paraId="49CD10EC" w14:textId="77777777" w:rsidR="00D536F7" w:rsidRPr="005A7645" w:rsidRDefault="00D536F7" w:rsidP="005E2010">
            <w:pPr>
              <w:jc w:val="both"/>
              <w:rPr>
                <w:rFonts w:ascii="Times New Roman" w:hAnsi="Times New Roman"/>
                <w:b/>
                <w:bCs/>
                <w:sz w:val="24"/>
                <w:szCs w:val="24"/>
              </w:rPr>
            </w:pPr>
            <w:r w:rsidRPr="005A7645">
              <w:rPr>
                <w:rFonts w:ascii="Times New Roman" w:hAnsi="Times New Roman"/>
                <w:sz w:val="24"/>
                <w:szCs w:val="24"/>
              </w:rPr>
              <w:t>32</w:t>
            </w:r>
          </w:p>
        </w:tc>
        <w:tc>
          <w:tcPr>
            <w:tcW w:w="2338" w:type="dxa"/>
            <w:vAlign w:val="center"/>
          </w:tcPr>
          <w:p w14:paraId="5B0EFDD5" w14:textId="77777777" w:rsidR="00D536F7" w:rsidRPr="005A7645" w:rsidRDefault="00D536F7" w:rsidP="005E2010">
            <w:pPr>
              <w:jc w:val="both"/>
              <w:rPr>
                <w:rFonts w:ascii="Times New Roman" w:hAnsi="Times New Roman"/>
                <w:b/>
                <w:bCs/>
                <w:sz w:val="24"/>
                <w:szCs w:val="24"/>
              </w:rPr>
            </w:pPr>
            <w:r w:rsidRPr="005A7645">
              <w:rPr>
                <w:rFonts w:ascii="Times New Roman" w:hAnsi="Times New Roman"/>
                <w:sz w:val="24"/>
                <w:szCs w:val="24"/>
              </w:rPr>
              <w:t>16.0</w:t>
            </w:r>
          </w:p>
        </w:tc>
      </w:tr>
      <w:tr w:rsidR="00D536F7" w:rsidRPr="005A7645" w14:paraId="35D4754E" w14:textId="77777777" w:rsidTr="005E2010">
        <w:tc>
          <w:tcPr>
            <w:tcW w:w="2337" w:type="dxa"/>
            <w:vAlign w:val="center"/>
          </w:tcPr>
          <w:p w14:paraId="73244081" w14:textId="77777777" w:rsidR="00D536F7" w:rsidRPr="005A7645" w:rsidRDefault="00D536F7" w:rsidP="005E2010">
            <w:pPr>
              <w:jc w:val="both"/>
              <w:rPr>
                <w:rFonts w:ascii="Times New Roman" w:hAnsi="Times New Roman"/>
                <w:b/>
                <w:bCs/>
                <w:sz w:val="24"/>
                <w:szCs w:val="24"/>
              </w:rPr>
            </w:pPr>
            <w:r w:rsidRPr="005A7645">
              <w:rPr>
                <w:rFonts w:ascii="Times New Roman" w:hAnsi="Times New Roman"/>
                <w:sz w:val="24"/>
                <w:szCs w:val="24"/>
              </w:rPr>
              <w:t>Marital Status</w:t>
            </w:r>
          </w:p>
        </w:tc>
        <w:tc>
          <w:tcPr>
            <w:tcW w:w="2337" w:type="dxa"/>
            <w:vAlign w:val="center"/>
          </w:tcPr>
          <w:p w14:paraId="50CB7F1C" w14:textId="77777777" w:rsidR="00D536F7" w:rsidRPr="005A7645" w:rsidRDefault="00D536F7" w:rsidP="005E2010">
            <w:pPr>
              <w:jc w:val="both"/>
              <w:rPr>
                <w:rFonts w:ascii="Times New Roman" w:hAnsi="Times New Roman"/>
                <w:b/>
                <w:bCs/>
                <w:sz w:val="24"/>
                <w:szCs w:val="24"/>
              </w:rPr>
            </w:pPr>
            <w:r w:rsidRPr="005A7645">
              <w:rPr>
                <w:rFonts w:ascii="Times New Roman" w:hAnsi="Times New Roman"/>
                <w:sz w:val="24"/>
                <w:szCs w:val="24"/>
              </w:rPr>
              <w:t>Single</w:t>
            </w:r>
          </w:p>
        </w:tc>
        <w:tc>
          <w:tcPr>
            <w:tcW w:w="2338" w:type="dxa"/>
            <w:vAlign w:val="center"/>
          </w:tcPr>
          <w:p w14:paraId="29D844E4" w14:textId="77777777" w:rsidR="00D536F7" w:rsidRPr="005A7645" w:rsidRDefault="00D536F7" w:rsidP="005E2010">
            <w:pPr>
              <w:jc w:val="both"/>
              <w:rPr>
                <w:rFonts w:ascii="Times New Roman" w:hAnsi="Times New Roman"/>
                <w:b/>
                <w:bCs/>
                <w:sz w:val="24"/>
                <w:szCs w:val="24"/>
              </w:rPr>
            </w:pPr>
            <w:r w:rsidRPr="005A7645">
              <w:rPr>
                <w:rFonts w:ascii="Times New Roman" w:hAnsi="Times New Roman"/>
                <w:sz w:val="24"/>
                <w:szCs w:val="24"/>
              </w:rPr>
              <w:t>15</w:t>
            </w:r>
          </w:p>
        </w:tc>
        <w:tc>
          <w:tcPr>
            <w:tcW w:w="2338" w:type="dxa"/>
            <w:vAlign w:val="center"/>
          </w:tcPr>
          <w:p w14:paraId="68D7B1FF" w14:textId="77777777" w:rsidR="00D536F7" w:rsidRPr="005A7645" w:rsidRDefault="00D536F7" w:rsidP="005E2010">
            <w:pPr>
              <w:jc w:val="both"/>
              <w:rPr>
                <w:rFonts w:ascii="Times New Roman" w:hAnsi="Times New Roman"/>
                <w:b/>
                <w:bCs/>
                <w:sz w:val="24"/>
                <w:szCs w:val="24"/>
              </w:rPr>
            </w:pPr>
            <w:r w:rsidRPr="005A7645">
              <w:rPr>
                <w:rFonts w:ascii="Times New Roman" w:hAnsi="Times New Roman"/>
                <w:sz w:val="24"/>
                <w:szCs w:val="24"/>
              </w:rPr>
              <w:t>7.5</w:t>
            </w:r>
          </w:p>
        </w:tc>
      </w:tr>
      <w:tr w:rsidR="00D536F7" w:rsidRPr="005A7645" w14:paraId="1994F2F1" w14:textId="77777777" w:rsidTr="005E2010">
        <w:tc>
          <w:tcPr>
            <w:tcW w:w="2337" w:type="dxa"/>
            <w:vAlign w:val="center"/>
          </w:tcPr>
          <w:p w14:paraId="32A4F9DE" w14:textId="77777777" w:rsidR="00D536F7" w:rsidRPr="005A7645" w:rsidRDefault="00D536F7" w:rsidP="005E2010">
            <w:pPr>
              <w:jc w:val="both"/>
              <w:rPr>
                <w:rFonts w:ascii="Times New Roman" w:hAnsi="Times New Roman"/>
                <w:b/>
                <w:bCs/>
                <w:sz w:val="24"/>
                <w:szCs w:val="24"/>
              </w:rPr>
            </w:pPr>
          </w:p>
        </w:tc>
        <w:tc>
          <w:tcPr>
            <w:tcW w:w="2337" w:type="dxa"/>
            <w:vAlign w:val="center"/>
          </w:tcPr>
          <w:p w14:paraId="7E128CE4" w14:textId="77777777" w:rsidR="00D536F7" w:rsidRPr="005A7645" w:rsidRDefault="00D536F7" w:rsidP="005E2010">
            <w:pPr>
              <w:jc w:val="both"/>
              <w:rPr>
                <w:rFonts w:ascii="Times New Roman" w:hAnsi="Times New Roman"/>
                <w:b/>
                <w:bCs/>
                <w:sz w:val="24"/>
                <w:szCs w:val="24"/>
              </w:rPr>
            </w:pPr>
            <w:r w:rsidRPr="005A7645">
              <w:rPr>
                <w:rFonts w:ascii="Times New Roman" w:hAnsi="Times New Roman"/>
                <w:sz w:val="24"/>
                <w:szCs w:val="24"/>
              </w:rPr>
              <w:t>Married</w:t>
            </w:r>
          </w:p>
        </w:tc>
        <w:tc>
          <w:tcPr>
            <w:tcW w:w="2338" w:type="dxa"/>
            <w:vAlign w:val="center"/>
          </w:tcPr>
          <w:p w14:paraId="28B3FF77" w14:textId="77777777" w:rsidR="00D536F7" w:rsidRPr="005A7645" w:rsidRDefault="00D536F7" w:rsidP="005E2010">
            <w:pPr>
              <w:jc w:val="both"/>
              <w:rPr>
                <w:rFonts w:ascii="Times New Roman" w:hAnsi="Times New Roman"/>
                <w:b/>
                <w:bCs/>
                <w:sz w:val="24"/>
                <w:szCs w:val="24"/>
              </w:rPr>
            </w:pPr>
            <w:r w:rsidRPr="005A7645">
              <w:rPr>
                <w:rFonts w:ascii="Times New Roman" w:hAnsi="Times New Roman"/>
                <w:sz w:val="24"/>
                <w:szCs w:val="24"/>
              </w:rPr>
              <w:t>166</w:t>
            </w:r>
          </w:p>
        </w:tc>
        <w:tc>
          <w:tcPr>
            <w:tcW w:w="2338" w:type="dxa"/>
            <w:vAlign w:val="center"/>
          </w:tcPr>
          <w:p w14:paraId="1C5C3CCB" w14:textId="77777777" w:rsidR="00D536F7" w:rsidRPr="005A7645" w:rsidRDefault="00D536F7" w:rsidP="005E2010">
            <w:pPr>
              <w:jc w:val="both"/>
              <w:rPr>
                <w:rFonts w:ascii="Times New Roman" w:hAnsi="Times New Roman"/>
                <w:b/>
                <w:bCs/>
                <w:sz w:val="24"/>
                <w:szCs w:val="24"/>
              </w:rPr>
            </w:pPr>
            <w:r w:rsidRPr="005A7645">
              <w:rPr>
                <w:rFonts w:ascii="Times New Roman" w:hAnsi="Times New Roman"/>
                <w:sz w:val="24"/>
                <w:szCs w:val="24"/>
              </w:rPr>
              <w:t>83.0</w:t>
            </w:r>
          </w:p>
        </w:tc>
      </w:tr>
      <w:tr w:rsidR="00D536F7" w:rsidRPr="005A7645" w14:paraId="674CF86F" w14:textId="77777777" w:rsidTr="005E2010">
        <w:tc>
          <w:tcPr>
            <w:tcW w:w="2337" w:type="dxa"/>
            <w:vAlign w:val="center"/>
          </w:tcPr>
          <w:p w14:paraId="0238CE10" w14:textId="77777777" w:rsidR="00D536F7" w:rsidRPr="005A7645" w:rsidRDefault="00D536F7" w:rsidP="005E2010">
            <w:pPr>
              <w:jc w:val="both"/>
              <w:rPr>
                <w:rFonts w:ascii="Times New Roman" w:hAnsi="Times New Roman"/>
                <w:b/>
                <w:bCs/>
                <w:sz w:val="24"/>
                <w:szCs w:val="24"/>
              </w:rPr>
            </w:pPr>
          </w:p>
        </w:tc>
        <w:tc>
          <w:tcPr>
            <w:tcW w:w="2337" w:type="dxa"/>
            <w:vAlign w:val="center"/>
          </w:tcPr>
          <w:p w14:paraId="5845EC5D" w14:textId="77777777" w:rsidR="00D536F7" w:rsidRPr="005A7645" w:rsidRDefault="00D536F7" w:rsidP="005E2010">
            <w:pPr>
              <w:jc w:val="both"/>
              <w:rPr>
                <w:rFonts w:ascii="Times New Roman" w:hAnsi="Times New Roman"/>
                <w:b/>
                <w:bCs/>
                <w:sz w:val="24"/>
                <w:szCs w:val="24"/>
              </w:rPr>
            </w:pPr>
            <w:r w:rsidRPr="005A7645">
              <w:rPr>
                <w:rFonts w:ascii="Times New Roman" w:hAnsi="Times New Roman"/>
                <w:sz w:val="24"/>
                <w:szCs w:val="24"/>
              </w:rPr>
              <w:t>Widowed</w:t>
            </w:r>
          </w:p>
        </w:tc>
        <w:tc>
          <w:tcPr>
            <w:tcW w:w="2338" w:type="dxa"/>
            <w:vAlign w:val="center"/>
          </w:tcPr>
          <w:p w14:paraId="0D89A09B" w14:textId="77777777" w:rsidR="00D536F7" w:rsidRPr="005A7645" w:rsidRDefault="00D536F7" w:rsidP="005E2010">
            <w:pPr>
              <w:jc w:val="both"/>
              <w:rPr>
                <w:rFonts w:ascii="Times New Roman" w:hAnsi="Times New Roman"/>
                <w:b/>
                <w:bCs/>
                <w:sz w:val="24"/>
                <w:szCs w:val="24"/>
              </w:rPr>
            </w:pPr>
            <w:r w:rsidRPr="005A7645">
              <w:rPr>
                <w:rFonts w:ascii="Times New Roman" w:hAnsi="Times New Roman"/>
                <w:sz w:val="24"/>
                <w:szCs w:val="24"/>
              </w:rPr>
              <w:t>11</w:t>
            </w:r>
          </w:p>
        </w:tc>
        <w:tc>
          <w:tcPr>
            <w:tcW w:w="2338" w:type="dxa"/>
            <w:vAlign w:val="center"/>
          </w:tcPr>
          <w:p w14:paraId="73E3053D" w14:textId="77777777" w:rsidR="00D536F7" w:rsidRPr="005A7645" w:rsidRDefault="00D536F7" w:rsidP="005E2010">
            <w:pPr>
              <w:jc w:val="both"/>
              <w:rPr>
                <w:rFonts w:ascii="Times New Roman" w:hAnsi="Times New Roman"/>
                <w:b/>
                <w:bCs/>
                <w:sz w:val="24"/>
                <w:szCs w:val="24"/>
              </w:rPr>
            </w:pPr>
            <w:r w:rsidRPr="005A7645">
              <w:rPr>
                <w:rFonts w:ascii="Times New Roman" w:hAnsi="Times New Roman"/>
                <w:sz w:val="24"/>
                <w:szCs w:val="24"/>
              </w:rPr>
              <w:t>5.5</w:t>
            </w:r>
          </w:p>
        </w:tc>
      </w:tr>
      <w:tr w:rsidR="00D536F7" w:rsidRPr="005A7645" w14:paraId="7E621F43" w14:textId="77777777" w:rsidTr="005E2010">
        <w:tc>
          <w:tcPr>
            <w:tcW w:w="2337" w:type="dxa"/>
            <w:tcBorders>
              <w:bottom w:val="single" w:sz="4" w:space="0" w:color="auto"/>
            </w:tcBorders>
            <w:vAlign w:val="center"/>
          </w:tcPr>
          <w:p w14:paraId="0EE39D28" w14:textId="77777777" w:rsidR="00D536F7" w:rsidRPr="005A7645" w:rsidRDefault="00D536F7" w:rsidP="005E2010">
            <w:pPr>
              <w:jc w:val="both"/>
              <w:rPr>
                <w:rFonts w:ascii="Times New Roman" w:hAnsi="Times New Roman"/>
                <w:b/>
                <w:bCs/>
                <w:sz w:val="24"/>
                <w:szCs w:val="24"/>
              </w:rPr>
            </w:pPr>
          </w:p>
        </w:tc>
        <w:tc>
          <w:tcPr>
            <w:tcW w:w="2337" w:type="dxa"/>
            <w:tcBorders>
              <w:bottom w:val="single" w:sz="4" w:space="0" w:color="auto"/>
            </w:tcBorders>
            <w:vAlign w:val="center"/>
          </w:tcPr>
          <w:p w14:paraId="4D10D169" w14:textId="77777777" w:rsidR="00D536F7" w:rsidRPr="005A7645" w:rsidRDefault="00D536F7" w:rsidP="005E2010">
            <w:pPr>
              <w:jc w:val="both"/>
              <w:rPr>
                <w:rFonts w:ascii="Times New Roman" w:hAnsi="Times New Roman"/>
                <w:b/>
                <w:bCs/>
                <w:sz w:val="24"/>
                <w:szCs w:val="24"/>
              </w:rPr>
            </w:pPr>
            <w:r w:rsidRPr="005A7645">
              <w:rPr>
                <w:rFonts w:ascii="Times New Roman" w:hAnsi="Times New Roman"/>
                <w:sz w:val="24"/>
                <w:szCs w:val="24"/>
              </w:rPr>
              <w:t>Divorced</w:t>
            </w:r>
          </w:p>
        </w:tc>
        <w:tc>
          <w:tcPr>
            <w:tcW w:w="2338" w:type="dxa"/>
            <w:tcBorders>
              <w:bottom w:val="single" w:sz="4" w:space="0" w:color="auto"/>
            </w:tcBorders>
            <w:vAlign w:val="center"/>
          </w:tcPr>
          <w:p w14:paraId="193E86BC" w14:textId="77777777" w:rsidR="00D536F7" w:rsidRPr="005A7645" w:rsidRDefault="00D536F7" w:rsidP="005E2010">
            <w:pPr>
              <w:jc w:val="both"/>
              <w:rPr>
                <w:rFonts w:ascii="Times New Roman" w:hAnsi="Times New Roman"/>
                <w:b/>
                <w:bCs/>
                <w:sz w:val="24"/>
                <w:szCs w:val="24"/>
              </w:rPr>
            </w:pPr>
            <w:r w:rsidRPr="005A7645">
              <w:rPr>
                <w:rFonts w:ascii="Times New Roman" w:hAnsi="Times New Roman"/>
                <w:sz w:val="24"/>
                <w:szCs w:val="24"/>
              </w:rPr>
              <w:t>8</w:t>
            </w:r>
          </w:p>
        </w:tc>
        <w:tc>
          <w:tcPr>
            <w:tcW w:w="2338" w:type="dxa"/>
            <w:tcBorders>
              <w:bottom w:val="single" w:sz="4" w:space="0" w:color="auto"/>
            </w:tcBorders>
            <w:vAlign w:val="center"/>
          </w:tcPr>
          <w:p w14:paraId="0EC388C1" w14:textId="77777777" w:rsidR="00D536F7" w:rsidRPr="005A7645" w:rsidRDefault="00D536F7" w:rsidP="005E2010">
            <w:pPr>
              <w:jc w:val="both"/>
              <w:rPr>
                <w:rFonts w:ascii="Times New Roman" w:hAnsi="Times New Roman"/>
                <w:b/>
                <w:bCs/>
                <w:sz w:val="24"/>
                <w:szCs w:val="24"/>
              </w:rPr>
            </w:pPr>
            <w:r w:rsidRPr="005A7645">
              <w:rPr>
                <w:rFonts w:ascii="Times New Roman" w:hAnsi="Times New Roman"/>
                <w:sz w:val="24"/>
                <w:szCs w:val="24"/>
              </w:rPr>
              <w:t>4.0</w:t>
            </w:r>
          </w:p>
        </w:tc>
      </w:tr>
    </w:tbl>
    <w:p w14:paraId="155654AA" w14:textId="77777777" w:rsidR="00D536F7" w:rsidRPr="005A7645" w:rsidRDefault="00D536F7" w:rsidP="00C23D92">
      <w:pPr>
        <w:spacing w:line="480" w:lineRule="auto"/>
        <w:jc w:val="both"/>
        <w:rPr>
          <w:rFonts w:ascii="Times New Roman" w:hAnsi="Times New Roman"/>
          <w:b/>
          <w:bCs/>
          <w:sz w:val="24"/>
          <w:szCs w:val="24"/>
        </w:rPr>
      </w:pPr>
      <w:r w:rsidRPr="005A7645">
        <w:rPr>
          <w:rFonts w:ascii="Times New Roman" w:hAnsi="Times New Roman"/>
          <w:b/>
          <w:bCs/>
          <w:sz w:val="24"/>
          <w:szCs w:val="24"/>
        </w:rPr>
        <w:t>Source: Field Survey (2025)</w:t>
      </w:r>
    </w:p>
    <w:p w14:paraId="2BFAB309" w14:textId="77777777" w:rsidR="00D536F7" w:rsidRPr="005E2010" w:rsidRDefault="00D536F7" w:rsidP="00C23D92">
      <w:pPr>
        <w:pStyle w:val="Heading2"/>
        <w:spacing w:line="480" w:lineRule="auto"/>
        <w:jc w:val="both"/>
        <w:rPr>
          <w:rFonts w:ascii="Times New Roman" w:hAnsi="Times New Roman" w:cs="Times New Roman"/>
          <w:b w:val="0"/>
          <w:color w:val="auto"/>
          <w:sz w:val="24"/>
          <w:szCs w:val="24"/>
        </w:rPr>
      </w:pPr>
      <w:bookmarkStart w:id="1" w:name="_Toc212403948"/>
      <w:r w:rsidRPr="005E2010">
        <w:rPr>
          <w:rFonts w:ascii="Times New Roman" w:hAnsi="Times New Roman" w:cs="Times New Roman"/>
          <w:b w:val="0"/>
          <w:color w:val="auto"/>
          <w:sz w:val="24"/>
          <w:szCs w:val="24"/>
        </w:rPr>
        <w:lastRenderedPageBreak/>
        <w:t>Most respondents (69.5%) were in the reproductive age group of 20–34 years, aligning with the WHO's focus on maternal health demographics. A large percentage (83%) were married, indicating substantial exposure to experiences associated with pregnancy. Education levels were markedly low, with 55% possessing only primary education or lacking formal schooling entirely, suggesting potential difficulties in understanding maternal health information, which could impact maternal health literacy</w:t>
      </w:r>
    </w:p>
    <w:p w14:paraId="4BB3195D" w14:textId="77777777" w:rsidR="00D536F7" w:rsidRPr="00F74BC2" w:rsidRDefault="00D536F7" w:rsidP="00C23D92">
      <w:pPr>
        <w:pStyle w:val="Heading2"/>
        <w:spacing w:line="480" w:lineRule="auto"/>
        <w:rPr>
          <w:rFonts w:ascii="Times New Roman" w:hAnsi="Times New Roman" w:cs="Times New Roman"/>
          <w:b w:val="0"/>
          <w:bCs w:val="0"/>
          <w:color w:val="auto"/>
          <w:sz w:val="24"/>
          <w:szCs w:val="24"/>
        </w:rPr>
      </w:pPr>
      <w:r w:rsidRPr="00F74BC2">
        <w:rPr>
          <w:rFonts w:ascii="Times New Roman" w:hAnsi="Times New Roman" w:cs="Times New Roman"/>
          <w:color w:val="auto"/>
          <w:sz w:val="24"/>
          <w:szCs w:val="24"/>
        </w:rPr>
        <w:t>Research Question</w:t>
      </w:r>
      <w:bookmarkEnd w:id="1"/>
      <w:r w:rsidRPr="00F74BC2">
        <w:rPr>
          <w:rFonts w:ascii="Times New Roman" w:hAnsi="Times New Roman" w:cs="Times New Roman"/>
          <w:color w:val="auto"/>
          <w:sz w:val="24"/>
          <w:szCs w:val="24"/>
        </w:rPr>
        <w:t xml:space="preserve"> </w:t>
      </w:r>
    </w:p>
    <w:p w14:paraId="30E0EE5C" w14:textId="77777777" w:rsidR="00D536F7" w:rsidRPr="005A7645" w:rsidRDefault="00D536F7" w:rsidP="00C23D92">
      <w:pPr>
        <w:spacing w:line="480" w:lineRule="auto"/>
        <w:jc w:val="both"/>
        <w:rPr>
          <w:rFonts w:ascii="Times New Roman" w:hAnsi="Times New Roman"/>
          <w:sz w:val="24"/>
          <w:szCs w:val="24"/>
        </w:rPr>
      </w:pPr>
      <w:r w:rsidRPr="005A7645">
        <w:rPr>
          <w:rFonts w:ascii="Times New Roman" w:hAnsi="Times New Roman"/>
          <w:sz w:val="24"/>
          <w:szCs w:val="24"/>
        </w:rPr>
        <w:t>Research Question 1: What is the level of maternal health literacy among women of reproductive age in Wushishi LGA?</w:t>
      </w:r>
    </w:p>
    <w:p w14:paraId="402516A4" w14:textId="77777777" w:rsidR="00D536F7" w:rsidRPr="005A7645" w:rsidRDefault="00D536F7" w:rsidP="00C23D92">
      <w:pPr>
        <w:spacing w:line="480" w:lineRule="auto"/>
        <w:jc w:val="both"/>
        <w:rPr>
          <w:rFonts w:ascii="Times New Roman" w:hAnsi="Times New Roman"/>
          <w:b/>
          <w:bCs/>
          <w:sz w:val="24"/>
          <w:szCs w:val="24"/>
        </w:rPr>
      </w:pPr>
      <w:r w:rsidRPr="005A7645">
        <w:rPr>
          <w:rFonts w:ascii="Times New Roman" w:hAnsi="Times New Roman"/>
          <w:b/>
          <w:bCs/>
          <w:sz w:val="24"/>
          <w:szCs w:val="24"/>
        </w:rPr>
        <w:t>Table 2: Mean and Standard deviation score of Responses on the level of maternal health literacy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7"/>
        <w:gridCol w:w="1376"/>
        <w:gridCol w:w="971"/>
        <w:gridCol w:w="1532"/>
      </w:tblGrid>
      <w:tr w:rsidR="00D536F7" w:rsidRPr="005A7645" w14:paraId="46D0664E" w14:textId="77777777" w:rsidTr="005E2010">
        <w:tc>
          <w:tcPr>
            <w:tcW w:w="5382" w:type="dxa"/>
            <w:tcBorders>
              <w:top w:val="single" w:sz="4" w:space="0" w:color="auto"/>
              <w:bottom w:val="single" w:sz="4" w:space="0" w:color="auto"/>
            </w:tcBorders>
            <w:vAlign w:val="center"/>
          </w:tcPr>
          <w:p w14:paraId="69E25589"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Variable (Maternal Health Literacy Items)</w:t>
            </w:r>
          </w:p>
        </w:tc>
        <w:tc>
          <w:tcPr>
            <w:tcW w:w="1417" w:type="dxa"/>
            <w:tcBorders>
              <w:top w:val="single" w:sz="4" w:space="0" w:color="auto"/>
              <w:bottom w:val="single" w:sz="4" w:space="0" w:color="auto"/>
            </w:tcBorders>
            <w:vAlign w:val="center"/>
          </w:tcPr>
          <w:p w14:paraId="2AF85F4F"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Mean (</w:t>
            </w:r>
            <w:r w:rsidRPr="005A7645">
              <w:rPr>
                <w:rFonts w:ascii="Cambria Math" w:hAnsi="Cambria Math" w:cs="Cambria Math"/>
                <w:sz w:val="24"/>
                <w:szCs w:val="24"/>
              </w:rPr>
              <w:t>𝑥</w:t>
            </w:r>
            <w:r w:rsidRPr="005A7645">
              <w:rPr>
                <w:rFonts w:ascii="Times New Roman" w:hAnsi="Times New Roman"/>
                <w:sz w:val="24"/>
                <w:szCs w:val="24"/>
              </w:rPr>
              <w:t>̄)</w:t>
            </w:r>
          </w:p>
        </w:tc>
        <w:tc>
          <w:tcPr>
            <w:tcW w:w="993" w:type="dxa"/>
            <w:tcBorders>
              <w:top w:val="single" w:sz="4" w:space="0" w:color="auto"/>
              <w:bottom w:val="single" w:sz="4" w:space="0" w:color="auto"/>
            </w:tcBorders>
            <w:vAlign w:val="center"/>
          </w:tcPr>
          <w:p w14:paraId="156D1AD1"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SD</w:t>
            </w:r>
          </w:p>
        </w:tc>
        <w:tc>
          <w:tcPr>
            <w:tcW w:w="1558" w:type="dxa"/>
            <w:tcBorders>
              <w:top w:val="single" w:sz="4" w:space="0" w:color="auto"/>
              <w:bottom w:val="single" w:sz="4" w:space="0" w:color="auto"/>
            </w:tcBorders>
            <w:vAlign w:val="center"/>
          </w:tcPr>
          <w:p w14:paraId="15AA717C"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Decision</w:t>
            </w:r>
          </w:p>
        </w:tc>
      </w:tr>
      <w:tr w:rsidR="00D536F7" w:rsidRPr="005A7645" w14:paraId="6B98151A" w14:textId="77777777" w:rsidTr="005E2010">
        <w:tc>
          <w:tcPr>
            <w:tcW w:w="5382" w:type="dxa"/>
            <w:tcBorders>
              <w:top w:val="single" w:sz="4" w:space="0" w:color="auto"/>
            </w:tcBorders>
            <w:vAlign w:val="center"/>
          </w:tcPr>
          <w:p w14:paraId="43F1AA62"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Awareness of antenatal care importance</w:t>
            </w:r>
          </w:p>
        </w:tc>
        <w:tc>
          <w:tcPr>
            <w:tcW w:w="1417" w:type="dxa"/>
            <w:tcBorders>
              <w:top w:val="single" w:sz="4" w:space="0" w:color="auto"/>
            </w:tcBorders>
            <w:vAlign w:val="center"/>
          </w:tcPr>
          <w:p w14:paraId="29224898"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3.56</w:t>
            </w:r>
          </w:p>
        </w:tc>
        <w:tc>
          <w:tcPr>
            <w:tcW w:w="993" w:type="dxa"/>
            <w:tcBorders>
              <w:top w:val="single" w:sz="4" w:space="0" w:color="auto"/>
            </w:tcBorders>
            <w:vAlign w:val="center"/>
          </w:tcPr>
          <w:p w14:paraId="2347C4A4"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0.64</w:t>
            </w:r>
          </w:p>
        </w:tc>
        <w:tc>
          <w:tcPr>
            <w:tcW w:w="1558" w:type="dxa"/>
            <w:tcBorders>
              <w:top w:val="single" w:sz="4" w:space="0" w:color="auto"/>
            </w:tcBorders>
            <w:vAlign w:val="center"/>
          </w:tcPr>
          <w:p w14:paraId="134F7DC1"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High</w:t>
            </w:r>
          </w:p>
        </w:tc>
      </w:tr>
      <w:tr w:rsidR="00D536F7" w:rsidRPr="005A7645" w14:paraId="0B0EC261" w14:textId="77777777" w:rsidTr="005E2010">
        <w:tc>
          <w:tcPr>
            <w:tcW w:w="5382" w:type="dxa"/>
            <w:vAlign w:val="center"/>
          </w:tcPr>
          <w:p w14:paraId="446E64EE"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Understanding of danger signs in pregnancy</w:t>
            </w:r>
          </w:p>
        </w:tc>
        <w:tc>
          <w:tcPr>
            <w:tcW w:w="1417" w:type="dxa"/>
            <w:vAlign w:val="center"/>
          </w:tcPr>
          <w:p w14:paraId="5A22DA3F"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3.42</w:t>
            </w:r>
          </w:p>
        </w:tc>
        <w:tc>
          <w:tcPr>
            <w:tcW w:w="993" w:type="dxa"/>
            <w:vAlign w:val="center"/>
          </w:tcPr>
          <w:p w14:paraId="061B9049"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0.72</w:t>
            </w:r>
          </w:p>
        </w:tc>
        <w:tc>
          <w:tcPr>
            <w:tcW w:w="1558" w:type="dxa"/>
            <w:vAlign w:val="center"/>
          </w:tcPr>
          <w:p w14:paraId="6A7AFB7C"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High</w:t>
            </w:r>
          </w:p>
        </w:tc>
      </w:tr>
      <w:tr w:rsidR="00D536F7" w:rsidRPr="005A7645" w14:paraId="03AA1B99" w14:textId="77777777" w:rsidTr="005E2010">
        <w:tc>
          <w:tcPr>
            <w:tcW w:w="5382" w:type="dxa"/>
            <w:vAlign w:val="center"/>
          </w:tcPr>
          <w:p w14:paraId="5043C028"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Knowledge of skilled birth attendance</w:t>
            </w:r>
          </w:p>
        </w:tc>
        <w:tc>
          <w:tcPr>
            <w:tcW w:w="1417" w:type="dxa"/>
            <w:vAlign w:val="center"/>
          </w:tcPr>
          <w:p w14:paraId="522F8BDB"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3.61</w:t>
            </w:r>
          </w:p>
        </w:tc>
        <w:tc>
          <w:tcPr>
            <w:tcW w:w="993" w:type="dxa"/>
            <w:vAlign w:val="center"/>
          </w:tcPr>
          <w:p w14:paraId="05153BC9"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0.57</w:t>
            </w:r>
          </w:p>
        </w:tc>
        <w:tc>
          <w:tcPr>
            <w:tcW w:w="1558" w:type="dxa"/>
            <w:vAlign w:val="center"/>
          </w:tcPr>
          <w:p w14:paraId="1AA33EBA"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High</w:t>
            </w:r>
          </w:p>
        </w:tc>
      </w:tr>
      <w:tr w:rsidR="00D536F7" w:rsidRPr="005A7645" w14:paraId="5BF6D802" w14:textId="77777777" w:rsidTr="005E2010">
        <w:tc>
          <w:tcPr>
            <w:tcW w:w="5382" w:type="dxa"/>
            <w:vAlign w:val="center"/>
          </w:tcPr>
          <w:p w14:paraId="2FF16EA3"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Awareness of postpartum care</w:t>
            </w:r>
          </w:p>
        </w:tc>
        <w:tc>
          <w:tcPr>
            <w:tcW w:w="1417" w:type="dxa"/>
            <w:vAlign w:val="center"/>
          </w:tcPr>
          <w:p w14:paraId="5C2E2394"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2.98</w:t>
            </w:r>
          </w:p>
        </w:tc>
        <w:tc>
          <w:tcPr>
            <w:tcW w:w="993" w:type="dxa"/>
            <w:vAlign w:val="center"/>
          </w:tcPr>
          <w:p w14:paraId="7117BFBA"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0.83</w:t>
            </w:r>
          </w:p>
        </w:tc>
        <w:tc>
          <w:tcPr>
            <w:tcW w:w="1558" w:type="dxa"/>
            <w:vAlign w:val="center"/>
          </w:tcPr>
          <w:p w14:paraId="3723300B"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Moderate</w:t>
            </w:r>
          </w:p>
        </w:tc>
      </w:tr>
      <w:tr w:rsidR="00D536F7" w:rsidRPr="005A7645" w14:paraId="438BC99D" w14:textId="77777777" w:rsidTr="005E2010">
        <w:tc>
          <w:tcPr>
            <w:tcW w:w="5382" w:type="dxa"/>
            <w:vAlign w:val="center"/>
          </w:tcPr>
          <w:p w14:paraId="27C99F8B"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Confidence in making health decisions</w:t>
            </w:r>
          </w:p>
        </w:tc>
        <w:tc>
          <w:tcPr>
            <w:tcW w:w="1417" w:type="dxa"/>
            <w:vAlign w:val="center"/>
          </w:tcPr>
          <w:p w14:paraId="7CFA50AA"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3.02</w:t>
            </w:r>
          </w:p>
        </w:tc>
        <w:tc>
          <w:tcPr>
            <w:tcW w:w="993" w:type="dxa"/>
            <w:vAlign w:val="center"/>
          </w:tcPr>
          <w:p w14:paraId="29F57A4D"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0.91</w:t>
            </w:r>
          </w:p>
        </w:tc>
        <w:tc>
          <w:tcPr>
            <w:tcW w:w="1558" w:type="dxa"/>
            <w:vAlign w:val="center"/>
          </w:tcPr>
          <w:p w14:paraId="4961AF38"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Moderate</w:t>
            </w:r>
          </w:p>
        </w:tc>
      </w:tr>
      <w:tr w:rsidR="00D536F7" w:rsidRPr="005A7645" w14:paraId="2004BBF8" w14:textId="77777777" w:rsidTr="005E2010">
        <w:tc>
          <w:tcPr>
            <w:tcW w:w="5382" w:type="dxa"/>
            <w:tcBorders>
              <w:bottom w:val="single" w:sz="4" w:space="0" w:color="auto"/>
            </w:tcBorders>
            <w:vAlign w:val="center"/>
          </w:tcPr>
          <w:p w14:paraId="64C276CE"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Composite Mean</w:t>
            </w:r>
          </w:p>
        </w:tc>
        <w:tc>
          <w:tcPr>
            <w:tcW w:w="1417" w:type="dxa"/>
            <w:tcBorders>
              <w:bottom w:val="single" w:sz="4" w:space="0" w:color="auto"/>
            </w:tcBorders>
            <w:vAlign w:val="center"/>
          </w:tcPr>
          <w:p w14:paraId="1354B6D2"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3.32</w:t>
            </w:r>
          </w:p>
        </w:tc>
        <w:tc>
          <w:tcPr>
            <w:tcW w:w="993" w:type="dxa"/>
            <w:tcBorders>
              <w:bottom w:val="single" w:sz="4" w:space="0" w:color="auto"/>
            </w:tcBorders>
            <w:vAlign w:val="center"/>
          </w:tcPr>
          <w:p w14:paraId="33F6650A"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0.73</w:t>
            </w:r>
          </w:p>
        </w:tc>
        <w:tc>
          <w:tcPr>
            <w:tcW w:w="1558" w:type="dxa"/>
            <w:tcBorders>
              <w:bottom w:val="single" w:sz="4" w:space="0" w:color="auto"/>
            </w:tcBorders>
            <w:vAlign w:val="center"/>
          </w:tcPr>
          <w:p w14:paraId="0E8F06CE"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Moderate</w:t>
            </w:r>
          </w:p>
        </w:tc>
      </w:tr>
    </w:tbl>
    <w:p w14:paraId="70ABD63C" w14:textId="77777777" w:rsidR="00D536F7" w:rsidRPr="005A7645" w:rsidRDefault="00D536F7" w:rsidP="005E2010">
      <w:pPr>
        <w:jc w:val="both"/>
        <w:rPr>
          <w:rFonts w:ascii="Times New Roman" w:hAnsi="Times New Roman"/>
          <w:sz w:val="24"/>
          <w:szCs w:val="24"/>
        </w:rPr>
      </w:pPr>
    </w:p>
    <w:p w14:paraId="0B469E08" w14:textId="77777777" w:rsidR="00D536F7" w:rsidRPr="00226830" w:rsidRDefault="00D536F7" w:rsidP="00C23D92">
      <w:pPr>
        <w:spacing w:line="480" w:lineRule="auto"/>
        <w:jc w:val="both"/>
        <w:rPr>
          <w:rFonts w:ascii="Times New Roman" w:hAnsi="Times New Roman"/>
          <w:sz w:val="24"/>
          <w:szCs w:val="24"/>
        </w:rPr>
      </w:pPr>
      <w:r w:rsidRPr="00226830">
        <w:rPr>
          <w:rFonts w:ascii="Times New Roman" w:hAnsi="Times New Roman"/>
          <w:sz w:val="24"/>
          <w:szCs w:val="24"/>
        </w:rPr>
        <w:t>The mean score (</w:t>
      </w:r>
      <w:r w:rsidRPr="00226830">
        <w:rPr>
          <w:rFonts w:ascii="Cambria Math" w:hAnsi="Cambria Math" w:cs="Cambria Math"/>
          <w:sz w:val="24"/>
          <w:szCs w:val="24"/>
        </w:rPr>
        <w:t>𝑥</w:t>
      </w:r>
      <w:r w:rsidRPr="00226830">
        <w:rPr>
          <w:rFonts w:ascii="Times New Roman" w:hAnsi="Times New Roman"/>
          <w:sz w:val="24"/>
          <w:szCs w:val="24"/>
        </w:rPr>
        <w:t>̄ = 3.32) reflects a moderate level of maternal health literacy among women in Wushishi LGA. Despite a strong awareness of antenatal care and skilled birth attendance, understanding of postpartum care and confidence in decision-making were still lacking. This suggests a narrow comprehension yet inadequate application of maternal health information</w:t>
      </w:r>
    </w:p>
    <w:p w14:paraId="2F29517A" w14:textId="77777777" w:rsidR="00DD0729" w:rsidRDefault="00DD0729" w:rsidP="00C23D92">
      <w:pPr>
        <w:spacing w:line="480" w:lineRule="auto"/>
        <w:jc w:val="both"/>
        <w:rPr>
          <w:rFonts w:ascii="Times New Roman" w:hAnsi="Times New Roman"/>
          <w:b/>
          <w:bCs/>
          <w:sz w:val="24"/>
          <w:szCs w:val="24"/>
        </w:rPr>
      </w:pPr>
    </w:p>
    <w:p w14:paraId="5F27947A" w14:textId="77777777" w:rsidR="00DD0729" w:rsidRDefault="00DD0729" w:rsidP="00C23D92">
      <w:pPr>
        <w:spacing w:line="480" w:lineRule="auto"/>
        <w:jc w:val="both"/>
        <w:rPr>
          <w:rFonts w:ascii="Times New Roman" w:hAnsi="Times New Roman"/>
          <w:b/>
          <w:bCs/>
          <w:sz w:val="24"/>
          <w:szCs w:val="24"/>
        </w:rPr>
      </w:pPr>
    </w:p>
    <w:p w14:paraId="0C780063" w14:textId="77777777" w:rsidR="00DD0729" w:rsidRDefault="00DD0729" w:rsidP="00C23D92">
      <w:pPr>
        <w:spacing w:line="480" w:lineRule="auto"/>
        <w:jc w:val="both"/>
        <w:rPr>
          <w:rFonts w:ascii="Times New Roman" w:hAnsi="Times New Roman"/>
          <w:b/>
          <w:bCs/>
          <w:sz w:val="24"/>
          <w:szCs w:val="24"/>
        </w:rPr>
      </w:pPr>
    </w:p>
    <w:p w14:paraId="72B3974D" w14:textId="77777777" w:rsidR="00DD0729" w:rsidRDefault="00DD0729" w:rsidP="00C23D92">
      <w:pPr>
        <w:spacing w:line="480" w:lineRule="auto"/>
        <w:jc w:val="both"/>
        <w:rPr>
          <w:rFonts w:ascii="Times New Roman" w:hAnsi="Times New Roman"/>
          <w:b/>
          <w:bCs/>
          <w:sz w:val="24"/>
          <w:szCs w:val="24"/>
        </w:rPr>
      </w:pPr>
    </w:p>
    <w:p w14:paraId="6EC04DCB" w14:textId="77777777" w:rsidR="00DD0729" w:rsidRDefault="00DD0729" w:rsidP="00C23D92">
      <w:pPr>
        <w:spacing w:line="480" w:lineRule="auto"/>
        <w:jc w:val="both"/>
        <w:rPr>
          <w:rFonts w:ascii="Times New Roman" w:hAnsi="Times New Roman"/>
          <w:b/>
          <w:bCs/>
          <w:sz w:val="24"/>
          <w:szCs w:val="24"/>
        </w:rPr>
      </w:pPr>
    </w:p>
    <w:p w14:paraId="62756971" w14:textId="77777777" w:rsidR="00D536F7" w:rsidRPr="005E2010" w:rsidRDefault="00D536F7" w:rsidP="00C23D92">
      <w:pPr>
        <w:spacing w:line="480" w:lineRule="auto"/>
        <w:jc w:val="both"/>
        <w:rPr>
          <w:rFonts w:ascii="Times New Roman" w:hAnsi="Times New Roman"/>
          <w:b/>
          <w:sz w:val="24"/>
          <w:szCs w:val="24"/>
        </w:rPr>
      </w:pPr>
      <w:r w:rsidRPr="005E2010">
        <w:rPr>
          <w:rFonts w:ascii="Times New Roman" w:hAnsi="Times New Roman"/>
          <w:b/>
          <w:bCs/>
          <w:sz w:val="24"/>
          <w:szCs w:val="24"/>
        </w:rPr>
        <w:lastRenderedPageBreak/>
        <w:t>Research Question 2:</w:t>
      </w:r>
      <w:r w:rsidRPr="005E2010">
        <w:rPr>
          <w:rFonts w:ascii="Times New Roman" w:hAnsi="Times New Roman"/>
          <w:b/>
          <w:sz w:val="24"/>
          <w:szCs w:val="24"/>
        </w:rPr>
        <w:t xml:space="preserve"> How does maternal health literacy influence maternal morbidity and mortality?</w:t>
      </w:r>
    </w:p>
    <w:p w14:paraId="4D5B0844" w14:textId="77777777" w:rsidR="00D536F7" w:rsidRPr="00DD0729" w:rsidRDefault="00D536F7" w:rsidP="00C23D92">
      <w:pPr>
        <w:spacing w:line="480" w:lineRule="auto"/>
        <w:jc w:val="both"/>
        <w:rPr>
          <w:rFonts w:ascii="Times New Roman" w:hAnsi="Times New Roman"/>
          <w:bCs/>
          <w:sz w:val="24"/>
          <w:szCs w:val="24"/>
        </w:rPr>
      </w:pPr>
      <w:r w:rsidRPr="00DD0729">
        <w:rPr>
          <w:rFonts w:ascii="Times New Roman" w:hAnsi="Times New Roman"/>
          <w:bCs/>
          <w:sz w:val="24"/>
          <w:szCs w:val="24"/>
        </w:rPr>
        <w:t>Table 3: Mean and Standard deviation score of Responses on maternal health literacy influence maternal morbidity and mortality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12"/>
        <w:gridCol w:w="1111"/>
        <w:gridCol w:w="1237"/>
        <w:gridCol w:w="1266"/>
      </w:tblGrid>
      <w:tr w:rsidR="00D536F7" w:rsidRPr="005A7645" w14:paraId="62D1A026" w14:textId="77777777" w:rsidTr="005E2010">
        <w:tc>
          <w:tcPr>
            <w:tcW w:w="5665" w:type="dxa"/>
            <w:tcBorders>
              <w:top w:val="single" w:sz="4" w:space="0" w:color="auto"/>
              <w:bottom w:val="single" w:sz="4" w:space="0" w:color="auto"/>
            </w:tcBorders>
            <w:vAlign w:val="center"/>
          </w:tcPr>
          <w:p w14:paraId="3858E7FA"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Variable (Maternal Morbidity and Mortality Indicators)</w:t>
            </w:r>
          </w:p>
        </w:tc>
        <w:tc>
          <w:tcPr>
            <w:tcW w:w="1134" w:type="dxa"/>
            <w:tcBorders>
              <w:top w:val="single" w:sz="4" w:space="0" w:color="auto"/>
              <w:bottom w:val="single" w:sz="4" w:space="0" w:color="auto"/>
            </w:tcBorders>
            <w:vAlign w:val="center"/>
          </w:tcPr>
          <w:p w14:paraId="45C84267"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Mean (</w:t>
            </w:r>
            <w:r w:rsidRPr="005A7645">
              <w:rPr>
                <w:rFonts w:ascii="Cambria Math" w:hAnsi="Cambria Math" w:cs="Cambria Math"/>
                <w:sz w:val="24"/>
                <w:szCs w:val="24"/>
              </w:rPr>
              <w:t>𝑥</w:t>
            </w:r>
            <w:r w:rsidRPr="005A7645">
              <w:rPr>
                <w:rFonts w:ascii="Times New Roman" w:hAnsi="Times New Roman"/>
                <w:sz w:val="24"/>
                <w:szCs w:val="24"/>
              </w:rPr>
              <w:t>̄)</w:t>
            </w:r>
          </w:p>
        </w:tc>
        <w:tc>
          <w:tcPr>
            <w:tcW w:w="1276" w:type="dxa"/>
            <w:tcBorders>
              <w:top w:val="single" w:sz="4" w:space="0" w:color="auto"/>
              <w:bottom w:val="single" w:sz="4" w:space="0" w:color="auto"/>
            </w:tcBorders>
            <w:vAlign w:val="center"/>
          </w:tcPr>
          <w:p w14:paraId="2EA8486E"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SD</w:t>
            </w:r>
          </w:p>
        </w:tc>
        <w:tc>
          <w:tcPr>
            <w:tcW w:w="1275" w:type="dxa"/>
            <w:tcBorders>
              <w:top w:val="single" w:sz="4" w:space="0" w:color="auto"/>
              <w:bottom w:val="single" w:sz="4" w:space="0" w:color="auto"/>
            </w:tcBorders>
            <w:vAlign w:val="center"/>
          </w:tcPr>
          <w:p w14:paraId="08EF63BB"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Decision</w:t>
            </w:r>
          </w:p>
        </w:tc>
      </w:tr>
      <w:tr w:rsidR="00D536F7" w:rsidRPr="005A7645" w14:paraId="08BB8B63" w14:textId="77777777" w:rsidTr="005E2010">
        <w:tc>
          <w:tcPr>
            <w:tcW w:w="5665" w:type="dxa"/>
            <w:tcBorders>
              <w:top w:val="single" w:sz="4" w:space="0" w:color="auto"/>
            </w:tcBorders>
            <w:vAlign w:val="center"/>
          </w:tcPr>
          <w:p w14:paraId="1EF9B9E2"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Awareness that low literacy causes complications</w:t>
            </w:r>
          </w:p>
        </w:tc>
        <w:tc>
          <w:tcPr>
            <w:tcW w:w="1134" w:type="dxa"/>
            <w:tcBorders>
              <w:top w:val="single" w:sz="4" w:space="0" w:color="auto"/>
            </w:tcBorders>
            <w:vAlign w:val="center"/>
          </w:tcPr>
          <w:p w14:paraId="6D5CD20A"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3.44</w:t>
            </w:r>
          </w:p>
        </w:tc>
        <w:tc>
          <w:tcPr>
            <w:tcW w:w="1276" w:type="dxa"/>
            <w:tcBorders>
              <w:top w:val="single" w:sz="4" w:space="0" w:color="auto"/>
            </w:tcBorders>
            <w:vAlign w:val="center"/>
          </w:tcPr>
          <w:p w14:paraId="1CF2B9A7"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0.68</w:t>
            </w:r>
          </w:p>
        </w:tc>
        <w:tc>
          <w:tcPr>
            <w:tcW w:w="1275" w:type="dxa"/>
            <w:tcBorders>
              <w:top w:val="single" w:sz="4" w:space="0" w:color="auto"/>
            </w:tcBorders>
            <w:vAlign w:val="center"/>
          </w:tcPr>
          <w:p w14:paraId="26C9046D"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Agree</w:t>
            </w:r>
          </w:p>
        </w:tc>
      </w:tr>
      <w:tr w:rsidR="00D536F7" w:rsidRPr="005A7645" w14:paraId="7CFE9EDF" w14:textId="77777777" w:rsidTr="005E2010">
        <w:tc>
          <w:tcPr>
            <w:tcW w:w="5665" w:type="dxa"/>
            <w:vAlign w:val="center"/>
          </w:tcPr>
          <w:p w14:paraId="1DDF1AE0"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Belief that maternal deaths are preventable</w:t>
            </w:r>
          </w:p>
        </w:tc>
        <w:tc>
          <w:tcPr>
            <w:tcW w:w="1134" w:type="dxa"/>
            <w:vAlign w:val="center"/>
          </w:tcPr>
          <w:p w14:paraId="1316C8E9"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3.51</w:t>
            </w:r>
          </w:p>
        </w:tc>
        <w:tc>
          <w:tcPr>
            <w:tcW w:w="1276" w:type="dxa"/>
            <w:vAlign w:val="center"/>
          </w:tcPr>
          <w:p w14:paraId="6C265BB2"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0.71</w:t>
            </w:r>
          </w:p>
        </w:tc>
        <w:tc>
          <w:tcPr>
            <w:tcW w:w="1275" w:type="dxa"/>
            <w:vAlign w:val="center"/>
          </w:tcPr>
          <w:p w14:paraId="1698BFB1"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Agree</w:t>
            </w:r>
          </w:p>
        </w:tc>
      </w:tr>
      <w:tr w:rsidR="00D536F7" w:rsidRPr="005A7645" w14:paraId="183F2F06" w14:textId="77777777" w:rsidTr="005E2010">
        <w:tc>
          <w:tcPr>
            <w:tcW w:w="5665" w:type="dxa"/>
            <w:vAlign w:val="center"/>
          </w:tcPr>
          <w:p w14:paraId="4F21CC58"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Knowledge that skilled care reduces mortality</w:t>
            </w:r>
          </w:p>
        </w:tc>
        <w:tc>
          <w:tcPr>
            <w:tcW w:w="1134" w:type="dxa"/>
            <w:vAlign w:val="center"/>
          </w:tcPr>
          <w:p w14:paraId="5EA92535"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3.66</w:t>
            </w:r>
          </w:p>
        </w:tc>
        <w:tc>
          <w:tcPr>
            <w:tcW w:w="1276" w:type="dxa"/>
            <w:vAlign w:val="center"/>
          </w:tcPr>
          <w:p w14:paraId="1A0548E9"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0.59</w:t>
            </w:r>
          </w:p>
        </w:tc>
        <w:tc>
          <w:tcPr>
            <w:tcW w:w="1275" w:type="dxa"/>
            <w:vAlign w:val="center"/>
          </w:tcPr>
          <w:p w14:paraId="57CAC046"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Strongly Agree</w:t>
            </w:r>
          </w:p>
        </w:tc>
      </w:tr>
      <w:tr w:rsidR="00D536F7" w:rsidRPr="005A7645" w14:paraId="2162053A" w14:textId="77777777" w:rsidTr="005E2010">
        <w:tc>
          <w:tcPr>
            <w:tcW w:w="5665" w:type="dxa"/>
            <w:vAlign w:val="center"/>
          </w:tcPr>
          <w:p w14:paraId="4AFBBABE"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Awareness of importance of timely care</w:t>
            </w:r>
          </w:p>
        </w:tc>
        <w:tc>
          <w:tcPr>
            <w:tcW w:w="1134" w:type="dxa"/>
            <w:vAlign w:val="center"/>
          </w:tcPr>
          <w:p w14:paraId="3637E264"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3.41</w:t>
            </w:r>
          </w:p>
        </w:tc>
        <w:tc>
          <w:tcPr>
            <w:tcW w:w="1276" w:type="dxa"/>
            <w:vAlign w:val="center"/>
          </w:tcPr>
          <w:p w14:paraId="18F4E83A"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0.74</w:t>
            </w:r>
          </w:p>
        </w:tc>
        <w:tc>
          <w:tcPr>
            <w:tcW w:w="1275" w:type="dxa"/>
            <w:vAlign w:val="center"/>
          </w:tcPr>
          <w:p w14:paraId="067DC101"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Agree</w:t>
            </w:r>
          </w:p>
        </w:tc>
      </w:tr>
      <w:tr w:rsidR="00D536F7" w:rsidRPr="005A7645" w14:paraId="60278C15" w14:textId="77777777" w:rsidTr="005E2010">
        <w:tc>
          <w:tcPr>
            <w:tcW w:w="5665" w:type="dxa"/>
            <w:tcBorders>
              <w:bottom w:val="single" w:sz="4" w:space="0" w:color="auto"/>
            </w:tcBorders>
            <w:vAlign w:val="center"/>
          </w:tcPr>
          <w:p w14:paraId="486F4EF2"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Composite Mean</w:t>
            </w:r>
          </w:p>
        </w:tc>
        <w:tc>
          <w:tcPr>
            <w:tcW w:w="1134" w:type="dxa"/>
            <w:tcBorders>
              <w:bottom w:val="single" w:sz="4" w:space="0" w:color="auto"/>
            </w:tcBorders>
            <w:vAlign w:val="center"/>
          </w:tcPr>
          <w:p w14:paraId="713481B0"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3.51</w:t>
            </w:r>
          </w:p>
        </w:tc>
        <w:tc>
          <w:tcPr>
            <w:tcW w:w="1276" w:type="dxa"/>
            <w:tcBorders>
              <w:bottom w:val="single" w:sz="4" w:space="0" w:color="auto"/>
            </w:tcBorders>
            <w:vAlign w:val="center"/>
          </w:tcPr>
          <w:p w14:paraId="06602CBC"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0.68</w:t>
            </w:r>
          </w:p>
        </w:tc>
        <w:tc>
          <w:tcPr>
            <w:tcW w:w="1275" w:type="dxa"/>
            <w:tcBorders>
              <w:bottom w:val="single" w:sz="4" w:space="0" w:color="auto"/>
            </w:tcBorders>
            <w:vAlign w:val="center"/>
          </w:tcPr>
          <w:p w14:paraId="32A0DC13"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High Influence</w:t>
            </w:r>
          </w:p>
        </w:tc>
      </w:tr>
    </w:tbl>
    <w:p w14:paraId="6835F0E5" w14:textId="77777777" w:rsidR="00D536F7" w:rsidRPr="005A7645" w:rsidRDefault="00D536F7" w:rsidP="005E2010">
      <w:pPr>
        <w:jc w:val="both"/>
        <w:rPr>
          <w:rFonts w:ascii="Times New Roman" w:hAnsi="Times New Roman"/>
          <w:sz w:val="24"/>
          <w:szCs w:val="24"/>
        </w:rPr>
      </w:pPr>
    </w:p>
    <w:p w14:paraId="78677746" w14:textId="77777777" w:rsidR="00D536F7" w:rsidRPr="00226830" w:rsidRDefault="00D536F7" w:rsidP="00C23D92">
      <w:pPr>
        <w:spacing w:line="480" w:lineRule="auto"/>
        <w:jc w:val="both"/>
        <w:rPr>
          <w:rFonts w:ascii="Times New Roman" w:hAnsi="Times New Roman"/>
          <w:sz w:val="24"/>
          <w:szCs w:val="24"/>
        </w:rPr>
      </w:pPr>
      <w:r w:rsidRPr="00226830">
        <w:rPr>
          <w:rFonts w:ascii="Times New Roman" w:hAnsi="Times New Roman"/>
          <w:sz w:val="24"/>
          <w:szCs w:val="24"/>
        </w:rPr>
        <w:t>The results indicate that women with enhanced maternal health literacy possess a clearer understanding of how preventive care and skilled attendance reduce maternal complications and deaths. This aligns with the findings of Bello et al. (2022) and Yaya et al. (2022), who demonstrated that adequate maternal health literacy significantly lowers the risk of obstetric complications and fatalities</w:t>
      </w:r>
    </w:p>
    <w:p w14:paraId="3457C2D3" w14:textId="77777777" w:rsidR="00D536F7" w:rsidRPr="005E2010" w:rsidRDefault="00D536F7" w:rsidP="00C23D92">
      <w:pPr>
        <w:spacing w:line="480" w:lineRule="auto"/>
        <w:jc w:val="both"/>
        <w:rPr>
          <w:rFonts w:ascii="Times New Roman" w:hAnsi="Times New Roman"/>
          <w:b/>
          <w:sz w:val="24"/>
          <w:szCs w:val="24"/>
        </w:rPr>
      </w:pPr>
      <w:r w:rsidRPr="005E2010">
        <w:rPr>
          <w:rFonts w:ascii="Times New Roman" w:hAnsi="Times New Roman"/>
          <w:b/>
          <w:bCs/>
          <w:sz w:val="24"/>
          <w:szCs w:val="24"/>
        </w:rPr>
        <w:t>Research Question 3:</w:t>
      </w:r>
      <w:r w:rsidRPr="005E2010">
        <w:rPr>
          <w:rFonts w:ascii="Times New Roman" w:hAnsi="Times New Roman"/>
          <w:b/>
          <w:sz w:val="24"/>
          <w:szCs w:val="24"/>
        </w:rPr>
        <w:t xml:space="preserve"> What are the maternal health knowledge gaps contributing to poor outcomes?</w:t>
      </w:r>
    </w:p>
    <w:p w14:paraId="25D9DF03" w14:textId="77777777" w:rsidR="00D536F7" w:rsidRPr="005E2010" w:rsidRDefault="00D536F7" w:rsidP="00C23D92">
      <w:pPr>
        <w:spacing w:line="480" w:lineRule="auto"/>
        <w:jc w:val="both"/>
        <w:rPr>
          <w:rFonts w:ascii="Times New Roman" w:hAnsi="Times New Roman"/>
          <w:bCs/>
          <w:sz w:val="24"/>
          <w:szCs w:val="24"/>
        </w:rPr>
      </w:pPr>
      <w:r w:rsidRPr="005E2010">
        <w:rPr>
          <w:rFonts w:ascii="Times New Roman" w:hAnsi="Times New Roman"/>
          <w:bCs/>
          <w:sz w:val="24"/>
          <w:szCs w:val="24"/>
        </w:rPr>
        <w:t>Table 4: Mean and Standard deviation score of Responses on maternal health knowledge gaps contributing to poor outcomes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74"/>
        <w:gridCol w:w="1508"/>
        <w:gridCol w:w="969"/>
        <w:gridCol w:w="1275"/>
      </w:tblGrid>
      <w:tr w:rsidR="00D536F7" w:rsidRPr="005A7645" w14:paraId="3DFE07FB" w14:textId="77777777" w:rsidTr="005E2010">
        <w:tc>
          <w:tcPr>
            <w:tcW w:w="5524" w:type="dxa"/>
            <w:tcBorders>
              <w:top w:val="single" w:sz="4" w:space="0" w:color="auto"/>
              <w:bottom w:val="single" w:sz="4" w:space="0" w:color="auto"/>
            </w:tcBorders>
            <w:vAlign w:val="center"/>
          </w:tcPr>
          <w:p w14:paraId="324D3F12"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Knowledge Gap Item</w:t>
            </w:r>
          </w:p>
        </w:tc>
        <w:tc>
          <w:tcPr>
            <w:tcW w:w="1559" w:type="dxa"/>
            <w:tcBorders>
              <w:top w:val="single" w:sz="4" w:space="0" w:color="auto"/>
              <w:bottom w:val="single" w:sz="4" w:space="0" w:color="auto"/>
            </w:tcBorders>
            <w:vAlign w:val="center"/>
          </w:tcPr>
          <w:p w14:paraId="58796C3B"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Mean (</w:t>
            </w:r>
            <w:r w:rsidRPr="005A7645">
              <w:rPr>
                <w:rFonts w:ascii="Cambria Math" w:hAnsi="Cambria Math" w:cs="Cambria Math"/>
                <w:sz w:val="24"/>
                <w:szCs w:val="24"/>
              </w:rPr>
              <w:t>𝑥</w:t>
            </w:r>
            <w:r w:rsidRPr="005A7645">
              <w:rPr>
                <w:rFonts w:ascii="Times New Roman" w:hAnsi="Times New Roman"/>
                <w:sz w:val="24"/>
                <w:szCs w:val="24"/>
              </w:rPr>
              <w:t>̄)</w:t>
            </w:r>
          </w:p>
        </w:tc>
        <w:tc>
          <w:tcPr>
            <w:tcW w:w="992" w:type="dxa"/>
            <w:tcBorders>
              <w:top w:val="single" w:sz="4" w:space="0" w:color="auto"/>
              <w:bottom w:val="single" w:sz="4" w:space="0" w:color="auto"/>
            </w:tcBorders>
            <w:vAlign w:val="center"/>
          </w:tcPr>
          <w:p w14:paraId="4539F358"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SD</w:t>
            </w:r>
          </w:p>
        </w:tc>
        <w:tc>
          <w:tcPr>
            <w:tcW w:w="1275" w:type="dxa"/>
            <w:tcBorders>
              <w:top w:val="single" w:sz="4" w:space="0" w:color="auto"/>
              <w:bottom w:val="single" w:sz="4" w:space="0" w:color="auto"/>
            </w:tcBorders>
            <w:vAlign w:val="center"/>
          </w:tcPr>
          <w:p w14:paraId="5B393DA0"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Decision</w:t>
            </w:r>
          </w:p>
        </w:tc>
      </w:tr>
      <w:tr w:rsidR="00D536F7" w:rsidRPr="005A7645" w14:paraId="00DEF513" w14:textId="77777777" w:rsidTr="005E2010">
        <w:tc>
          <w:tcPr>
            <w:tcW w:w="5524" w:type="dxa"/>
            <w:tcBorders>
              <w:top w:val="single" w:sz="4" w:space="0" w:color="auto"/>
            </w:tcBorders>
            <w:vAlign w:val="center"/>
          </w:tcPr>
          <w:p w14:paraId="5584EE64"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Lack of knowledge on when to seek ANC</w:t>
            </w:r>
          </w:p>
        </w:tc>
        <w:tc>
          <w:tcPr>
            <w:tcW w:w="1559" w:type="dxa"/>
            <w:tcBorders>
              <w:top w:val="single" w:sz="4" w:space="0" w:color="auto"/>
            </w:tcBorders>
            <w:vAlign w:val="center"/>
          </w:tcPr>
          <w:p w14:paraId="67BA53BC"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3.40</w:t>
            </w:r>
          </w:p>
        </w:tc>
        <w:tc>
          <w:tcPr>
            <w:tcW w:w="992" w:type="dxa"/>
            <w:tcBorders>
              <w:top w:val="single" w:sz="4" w:space="0" w:color="auto"/>
            </w:tcBorders>
            <w:vAlign w:val="center"/>
          </w:tcPr>
          <w:p w14:paraId="722B323A"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0.70</w:t>
            </w:r>
          </w:p>
        </w:tc>
        <w:tc>
          <w:tcPr>
            <w:tcW w:w="1275" w:type="dxa"/>
            <w:tcBorders>
              <w:top w:val="single" w:sz="4" w:space="0" w:color="auto"/>
            </w:tcBorders>
            <w:vAlign w:val="center"/>
          </w:tcPr>
          <w:p w14:paraId="7E32E097"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Agree</w:t>
            </w:r>
          </w:p>
        </w:tc>
      </w:tr>
      <w:tr w:rsidR="00D536F7" w:rsidRPr="005A7645" w14:paraId="56D4F7C9" w14:textId="77777777" w:rsidTr="005E2010">
        <w:tc>
          <w:tcPr>
            <w:tcW w:w="5524" w:type="dxa"/>
            <w:vAlign w:val="center"/>
          </w:tcPr>
          <w:p w14:paraId="046C82E4"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Poor understanding of pregnancy complications</w:t>
            </w:r>
          </w:p>
        </w:tc>
        <w:tc>
          <w:tcPr>
            <w:tcW w:w="1559" w:type="dxa"/>
            <w:vAlign w:val="center"/>
          </w:tcPr>
          <w:p w14:paraId="51E62604"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3.28</w:t>
            </w:r>
          </w:p>
        </w:tc>
        <w:tc>
          <w:tcPr>
            <w:tcW w:w="992" w:type="dxa"/>
            <w:vAlign w:val="center"/>
          </w:tcPr>
          <w:p w14:paraId="054D4DD8"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0.76</w:t>
            </w:r>
          </w:p>
        </w:tc>
        <w:tc>
          <w:tcPr>
            <w:tcW w:w="1275" w:type="dxa"/>
            <w:vAlign w:val="center"/>
          </w:tcPr>
          <w:p w14:paraId="01AFF84B"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Agree</w:t>
            </w:r>
          </w:p>
        </w:tc>
      </w:tr>
      <w:tr w:rsidR="00D536F7" w:rsidRPr="005A7645" w14:paraId="23F801AB" w14:textId="77777777" w:rsidTr="005E2010">
        <w:tc>
          <w:tcPr>
            <w:tcW w:w="5524" w:type="dxa"/>
            <w:vAlign w:val="center"/>
          </w:tcPr>
          <w:p w14:paraId="4332D01C"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Limited awareness of postpartum care</w:t>
            </w:r>
          </w:p>
        </w:tc>
        <w:tc>
          <w:tcPr>
            <w:tcW w:w="1559" w:type="dxa"/>
            <w:vAlign w:val="center"/>
          </w:tcPr>
          <w:p w14:paraId="0F6696D8"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3.12</w:t>
            </w:r>
          </w:p>
        </w:tc>
        <w:tc>
          <w:tcPr>
            <w:tcW w:w="992" w:type="dxa"/>
            <w:vAlign w:val="center"/>
          </w:tcPr>
          <w:p w14:paraId="6DB599AF"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0.81</w:t>
            </w:r>
          </w:p>
        </w:tc>
        <w:tc>
          <w:tcPr>
            <w:tcW w:w="1275" w:type="dxa"/>
            <w:vAlign w:val="center"/>
          </w:tcPr>
          <w:p w14:paraId="6AD5B7C5"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Agree</w:t>
            </w:r>
          </w:p>
        </w:tc>
      </w:tr>
      <w:tr w:rsidR="00D536F7" w:rsidRPr="005A7645" w14:paraId="1D64256A" w14:textId="77777777" w:rsidTr="005E2010">
        <w:tc>
          <w:tcPr>
            <w:tcW w:w="5524" w:type="dxa"/>
            <w:vAlign w:val="center"/>
          </w:tcPr>
          <w:p w14:paraId="7C64D5C2"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Inaccessibility of health education materials</w:t>
            </w:r>
          </w:p>
        </w:tc>
        <w:tc>
          <w:tcPr>
            <w:tcW w:w="1559" w:type="dxa"/>
            <w:vAlign w:val="center"/>
          </w:tcPr>
          <w:p w14:paraId="43696F1C"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3.51</w:t>
            </w:r>
          </w:p>
        </w:tc>
        <w:tc>
          <w:tcPr>
            <w:tcW w:w="992" w:type="dxa"/>
            <w:vAlign w:val="center"/>
          </w:tcPr>
          <w:p w14:paraId="3ED853EC"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0.67</w:t>
            </w:r>
          </w:p>
        </w:tc>
        <w:tc>
          <w:tcPr>
            <w:tcW w:w="1275" w:type="dxa"/>
            <w:vAlign w:val="center"/>
          </w:tcPr>
          <w:p w14:paraId="0C185AE8"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Strongly Agree</w:t>
            </w:r>
          </w:p>
        </w:tc>
      </w:tr>
      <w:tr w:rsidR="00D536F7" w:rsidRPr="005A7645" w14:paraId="5E71ED1B" w14:textId="77777777" w:rsidTr="005E2010">
        <w:tc>
          <w:tcPr>
            <w:tcW w:w="5524" w:type="dxa"/>
            <w:tcBorders>
              <w:bottom w:val="single" w:sz="4" w:space="0" w:color="auto"/>
            </w:tcBorders>
            <w:vAlign w:val="center"/>
          </w:tcPr>
          <w:p w14:paraId="25FC10A7"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Composite Mean</w:t>
            </w:r>
          </w:p>
        </w:tc>
        <w:tc>
          <w:tcPr>
            <w:tcW w:w="1559" w:type="dxa"/>
            <w:tcBorders>
              <w:bottom w:val="single" w:sz="4" w:space="0" w:color="auto"/>
            </w:tcBorders>
            <w:vAlign w:val="center"/>
          </w:tcPr>
          <w:p w14:paraId="52179289"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3.33</w:t>
            </w:r>
          </w:p>
        </w:tc>
        <w:tc>
          <w:tcPr>
            <w:tcW w:w="992" w:type="dxa"/>
            <w:tcBorders>
              <w:bottom w:val="single" w:sz="4" w:space="0" w:color="auto"/>
            </w:tcBorders>
            <w:vAlign w:val="center"/>
          </w:tcPr>
          <w:p w14:paraId="6D5D70A0"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0.73</w:t>
            </w:r>
          </w:p>
        </w:tc>
        <w:tc>
          <w:tcPr>
            <w:tcW w:w="1275" w:type="dxa"/>
            <w:tcBorders>
              <w:bottom w:val="single" w:sz="4" w:space="0" w:color="auto"/>
            </w:tcBorders>
            <w:vAlign w:val="center"/>
          </w:tcPr>
          <w:p w14:paraId="34B6A8AE"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Significant Gaps</w:t>
            </w:r>
          </w:p>
        </w:tc>
      </w:tr>
    </w:tbl>
    <w:p w14:paraId="53A2131A" w14:textId="77777777" w:rsidR="00D536F7" w:rsidRPr="005A7645" w:rsidRDefault="00D536F7" w:rsidP="00C23D92">
      <w:pPr>
        <w:spacing w:line="480" w:lineRule="auto"/>
        <w:jc w:val="both"/>
        <w:rPr>
          <w:rFonts w:ascii="Times New Roman" w:hAnsi="Times New Roman"/>
          <w:sz w:val="24"/>
          <w:szCs w:val="24"/>
        </w:rPr>
      </w:pPr>
    </w:p>
    <w:p w14:paraId="0BC3B4AD" w14:textId="77777777" w:rsidR="00D536F7" w:rsidRPr="005E2010" w:rsidRDefault="00D536F7" w:rsidP="00C23D92">
      <w:pPr>
        <w:pStyle w:val="Heading2"/>
        <w:spacing w:line="480" w:lineRule="auto"/>
        <w:jc w:val="both"/>
        <w:rPr>
          <w:rFonts w:ascii="Times New Roman" w:hAnsi="Times New Roman" w:cs="Times New Roman"/>
          <w:b w:val="0"/>
          <w:color w:val="auto"/>
          <w:sz w:val="24"/>
          <w:szCs w:val="24"/>
        </w:rPr>
      </w:pPr>
      <w:bookmarkStart w:id="2" w:name="_Toc212403949"/>
      <w:r w:rsidRPr="005E2010">
        <w:rPr>
          <w:rFonts w:ascii="Times New Roman" w:hAnsi="Times New Roman" w:cs="Times New Roman"/>
          <w:b w:val="0"/>
          <w:color w:val="auto"/>
          <w:sz w:val="24"/>
          <w:szCs w:val="24"/>
        </w:rPr>
        <w:lastRenderedPageBreak/>
        <w:t xml:space="preserve">The information shows persistent gaps in knowledge among women, especially related to warning signs and postpartum care. These limitations correlate with limited access to structured maternal education, as emphasized by </w:t>
      </w:r>
      <w:proofErr w:type="spellStart"/>
      <w:r w:rsidRPr="005E2010">
        <w:rPr>
          <w:rFonts w:ascii="Times New Roman" w:hAnsi="Times New Roman" w:cs="Times New Roman"/>
          <w:b w:val="0"/>
          <w:color w:val="auto"/>
          <w:sz w:val="24"/>
          <w:szCs w:val="24"/>
        </w:rPr>
        <w:t>Nutbeam</w:t>
      </w:r>
      <w:proofErr w:type="spellEnd"/>
      <w:r w:rsidRPr="005E2010">
        <w:rPr>
          <w:rFonts w:ascii="Times New Roman" w:hAnsi="Times New Roman" w:cs="Times New Roman"/>
          <w:b w:val="0"/>
          <w:color w:val="auto"/>
          <w:sz w:val="24"/>
          <w:szCs w:val="24"/>
        </w:rPr>
        <w:t xml:space="preserve"> (2021)</w:t>
      </w:r>
    </w:p>
    <w:p w14:paraId="6DF6F75C" w14:textId="77777777" w:rsidR="00D536F7" w:rsidRPr="00F74BC2" w:rsidRDefault="00D536F7" w:rsidP="00C23D92">
      <w:pPr>
        <w:pStyle w:val="Heading2"/>
        <w:spacing w:line="480" w:lineRule="auto"/>
        <w:rPr>
          <w:rFonts w:ascii="Times New Roman" w:hAnsi="Times New Roman" w:cs="Times New Roman"/>
          <w:b w:val="0"/>
          <w:bCs w:val="0"/>
          <w:color w:val="auto"/>
          <w:sz w:val="24"/>
          <w:szCs w:val="24"/>
        </w:rPr>
      </w:pPr>
      <w:r w:rsidRPr="00F74BC2">
        <w:rPr>
          <w:rFonts w:ascii="Times New Roman" w:hAnsi="Times New Roman" w:cs="Times New Roman"/>
          <w:color w:val="auto"/>
          <w:sz w:val="24"/>
          <w:szCs w:val="24"/>
        </w:rPr>
        <w:t>4.4 Hypothesis 1 Testing</w:t>
      </w:r>
      <w:bookmarkEnd w:id="2"/>
    </w:p>
    <w:p w14:paraId="367C6C33" w14:textId="77777777" w:rsidR="00D536F7" w:rsidRPr="005E2010" w:rsidRDefault="00D536F7" w:rsidP="00C23D92">
      <w:pPr>
        <w:spacing w:line="480" w:lineRule="auto"/>
        <w:jc w:val="both"/>
        <w:rPr>
          <w:rFonts w:ascii="Times New Roman" w:hAnsi="Times New Roman"/>
          <w:b/>
          <w:sz w:val="24"/>
          <w:szCs w:val="24"/>
        </w:rPr>
      </w:pPr>
      <w:r w:rsidRPr="005E2010">
        <w:rPr>
          <w:rFonts w:ascii="Times New Roman" w:hAnsi="Times New Roman"/>
          <w:b/>
          <w:sz w:val="24"/>
          <w:szCs w:val="24"/>
        </w:rPr>
        <w:t>H₀₁: Maternal health literacy does not have a significant impact on maternal morbidity and mortality in Wushishi LGA.</w:t>
      </w:r>
    </w:p>
    <w:p w14:paraId="5E4FAA08" w14:textId="77777777" w:rsidR="00D536F7" w:rsidRPr="005E2010" w:rsidRDefault="00D536F7" w:rsidP="00C23D92">
      <w:pPr>
        <w:spacing w:line="480" w:lineRule="auto"/>
        <w:jc w:val="both"/>
        <w:rPr>
          <w:rFonts w:ascii="Times New Roman" w:hAnsi="Times New Roman"/>
          <w:bCs/>
          <w:sz w:val="24"/>
          <w:szCs w:val="24"/>
        </w:rPr>
      </w:pPr>
      <w:r w:rsidRPr="005E2010">
        <w:rPr>
          <w:rFonts w:ascii="Times New Roman" w:hAnsi="Times New Roman"/>
          <w:bCs/>
          <w:sz w:val="24"/>
          <w:szCs w:val="24"/>
        </w:rPr>
        <w:t xml:space="preserve">Table 5: Product-Moment Correlation Coefficient on the relationship between maternal health literacy and maternal health outcomes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4"/>
        <w:gridCol w:w="1239"/>
        <w:gridCol w:w="1370"/>
        <w:gridCol w:w="1393"/>
      </w:tblGrid>
      <w:tr w:rsidR="00D536F7" w:rsidRPr="005A7645" w14:paraId="1CD78C6D" w14:textId="77777777" w:rsidTr="005E2010">
        <w:tc>
          <w:tcPr>
            <w:tcW w:w="5240" w:type="dxa"/>
            <w:tcBorders>
              <w:top w:val="single" w:sz="4" w:space="0" w:color="auto"/>
              <w:bottom w:val="single" w:sz="4" w:space="0" w:color="auto"/>
            </w:tcBorders>
            <w:vAlign w:val="center"/>
          </w:tcPr>
          <w:p w14:paraId="313AD604"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Variable</w:t>
            </w:r>
          </w:p>
        </w:tc>
        <w:tc>
          <w:tcPr>
            <w:tcW w:w="1276" w:type="dxa"/>
            <w:tcBorders>
              <w:top w:val="single" w:sz="4" w:space="0" w:color="auto"/>
              <w:bottom w:val="single" w:sz="4" w:space="0" w:color="auto"/>
            </w:tcBorders>
            <w:vAlign w:val="center"/>
          </w:tcPr>
          <w:p w14:paraId="39311A84"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r</w:t>
            </w:r>
          </w:p>
        </w:tc>
        <w:tc>
          <w:tcPr>
            <w:tcW w:w="1417" w:type="dxa"/>
            <w:tcBorders>
              <w:top w:val="single" w:sz="4" w:space="0" w:color="auto"/>
              <w:bottom w:val="single" w:sz="4" w:space="0" w:color="auto"/>
            </w:tcBorders>
            <w:vAlign w:val="center"/>
          </w:tcPr>
          <w:p w14:paraId="2BD3033C"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p-value</w:t>
            </w:r>
          </w:p>
        </w:tc>
        <w:tc>
          <w:tcPr>
            <w:tcW w:w="1417" w:type="dxa"/>
            <w:tcBorders>
              <w:top w:val="single" w:sz="4" w:space="0" w:color="auto"/>
              <w:bottom w:val="single" w:sz="4" w:space="0" w:color="auto"/>
            </w:tcBorders>
            <w:vAlign w:val="center"/>
          </w:tcPr>
          <w:p w14:paraId="592FE0FF"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Decision</w:t>
            </w:r>
          </w:p>
        </w:tc>
      </w:tr>
      <w:tr w:rsidR="00D536F7" w:rsidRPr="005A7645" w14:paraId="31544122" w14:textId="77777777" w:rsidTr="005E2010">
        <w:tc>
          <w:tcPr>
            <w:tcW w:w="5240" w:type="dxa"/>
            <w:tcBorders>
              <w:top w:val="single" w:sz="4" w:space="0" w:color="auto"/>
              <w:bottom w:val="single" w:sz="4" w:space="0" w:color="auto"/>
            </w:tcBorders>
            <w:vAlign w:val="center"/>
          </w:tcPr>
          <w:p w14:paraId="1432F9C2"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Maternal Health Literacy vs. Maternal Morbidity/Mortality</w:t>
            </w:r>
          </w:p>
        </w:tc>
        <w:tc>
          <w:tcPr>
            <w:tcW w:w="1276" w:type="dxa"/>
            <w:tcBorders>
              <w:top w:val="single" w:sz="4" w:space="0" w:color="auto"/>
              <w:bottom w:val="single" w:sz="4" w:space="0" w:color="auto"/>
            </w:tcBorders>
            <w:vAlign w:val="center"/>
          </w:tcPr>
          <w:p w14:paraId="02A437E2"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0.624</w:t>
            </w:r>
          </w:p>
        </w:tc>
        <w:tc>
          <w:tcPr>
            <w:tcW w:w="1417" w:type="dxa"/>
            <w:tcBorders>
              <w:top w:val="single" w:sz="4" w:space="0" w:color="auto"/>
              <w:bottom w:val="single" w:sz="4" w:space="0" w:color="auto"/>
            </w:tcBorders>
            <w:vAlign w:val="center"/>
          </w:tcPr>
          <w:p w14:paraId="7100999D"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0.001</w:t>
            </w:r>
          </w:p>
        </w:tc>
        <w:tc>
          <w:tcPr>
            <w:tcW w:w="1417" w:type="dxa"/>
            <w:tcBorders>
              <w:top w:val="single" w:sz="4" w:space="0" w:color="auto"/>
              <w:bottom w:val="single" w:sz="4" w:space="0" w:color="auto"/>
            </w:tcBorders>
            <w:vAlign w:val="center"/>
          </w:tcPr>
          <w:p w14:paraId="3F1204F0" w14:textId="77777777" w:rsidR="00D536F7" w:rsidRPr="005A7645" w:rsidRDefault="00D536F7" w:rsidP="005E2010">
            <w:pPr>
              <w:jc w:val="both"/>
              <w:rPr>
                <w:rFonts w:ascii="Times New Roman" w:hAnsi="Times New Roman"/>
                <w:sz w:val="24"/>
                <w:szCs w:val="24"/>
              </w:rPr>
            </w:pPr>
            <w:r w:rsidRPr="005A7645">
              <w:rPr>
                <w:rFonts w:ascii="Times New Roman" w:hAnsi="Times New Roman"/>
                <w:sz w:val="24"/>
                <w:szCs w:val="24"/>
              </w:rPr>
              <w:t>Reject H₀</w:t>
            </w:r>
          </w:p>
        </w:tc>
      </w:tr>
    </w:tbl>
    <w:p w14:paraId="085375F2" w14:textId="77777777" w:rsidR="00D536F7" w:rsidRPr="005A7645" w:rsidRDefault="005E2010" w:rsidP="005E2010">
      <w:pPr>
        <w:tabs>
          <w:tab w:val="left" w:pos="2910"/>
        </w:tabs>
        <w:jc w:val="both"/>
        <w:rPr>
          <w:rFonts w:ascii="Times New Roman" w:hAnsi="Times New Roman"/>
          <w:sz w:val="24"/>
          <w:szCs w:val="24"/>
        </w:rPr>
      </w:pPr>
      <w:r>
        <w:rPr>
          <w:rFonts w:ascii="Times New Roman" w:hAnsi="Times New Roman"/>
          <w:sz w:val="24"/>
          <w:szCs w:val="24"/>
        </w:rPr>
        <w:tab/>
      </w:r>
    </w:p>
    <w:p w14:paraId="04E0680F" w14:textId="77777777" w:rsidR="00D536F7" w:rsidRPr="007A54C7" w:rsidRDefault="00D536F7" w:rsidP="00C23D92">
      <w:pPr>
        <w:spacing w:line="480" w:lineRule="auto"/>
        <w:jc w:val="both"/>
        <w:rPr>
          <w:rFonts w:ascii="Times New Roman" w:hAnsi="Times New Roman"/>
          <w:sz w:val="24"/>
          <w:szCs w:val="24"/>
        </w:rPr>
      </w:pPr>
      <w:r w:rsidRPr="007A54C7">
        <w:rPr>
          <w:rFonts w:ascii="Times New Roman" w:hAnsi="Times New Roman"/>
          <w:sz w:val="24"/>
          <w:szCs w:val="24"/>
        </w:rPr>
        <w:t>The connection between maternal health literacy and maternal morbidity/mortality is strong, exhibiting a Pearson correlation coefficient (r) of 0.624 and a p-value of 0.001, indicating significance at the 0.05 level. This positive association suggests that higher maternal health literacy leads to reduced rates of maternal morbidity and mortality. Women with greater health literacy are more inclined to engage in beneficial health-seeking behaviors, including regular antenatal check-ups and professional assistance during delivery, thereby decreasing the likelihood of complications. Conversely, people with low literacy frequently fail to identify the warning signs of pregnancy issues and inadequately utilize healthcare services, raising their risk. The p-value confirms the significance of the correlation, allowing for the rejection of the null hypothesis and acknowledging maternal health literacy as an essential factor affecting health outcomes in Wushishi LGA</w:t>
      </w:r>
    </w:p>
    <w:p w14:paraId="3004C232" w14:textId="77777777" w:rsidR="00D536F7" w:rsidRPr="005A7645" w:rsidRDefault="00D536F7" w:rsidP="00C23D92">
      <w:pPr>
        <w:spacing w:line="480" w:lineRule="auto"/>
        <w:jc w:val="both"/>
        <w:rPr>
          <w:rFonts w:ascii="Times New Roman" w:hAnsi="Times New Roman"/>
          <w:sz w:val="24"/>
          <w:szCs w:val="24"/>
        </w:rPr>
      </w:pPr>
      <w:r w:rsidRPr="005A7645">
        <w:rPr>
          <w:rFonts w:ascii="Times New Roman" w:hAnsi="Times New Roman"/>
          <w:sz w:val="24"/>
          <w:szCs w:val="24"/>
        </w:rPr>
        <w:t>H₀₂: Socio-economic and cultural factors do not significantly influence maternal health literacy.</w:t>
      </w:r>
    </w:p>
    <w:p w14:paraId="419ABB3A" w14:textId="77777777" w:rsidR="005E2010" w:rsidRDefault="005E2010" w:rsidP="00C23D92">
      <w:pPr>
        <w:spacing w:line="480" w:lineRule="auto"/>
        <w:jc w:val="both"/>
        <w:rPr>
          <w:rFonts w:ascii="Times New Roman" w:hAnsi="Times New Roman"/>
          <w:b/>
          <w:bCs/>
          <w:sz w:val="24"/>
          <w:szCs w:val="24"/>
        </w:rPr>
      </w:pPr>
    </w:p>
    <w:p w14:paraId="680D6959" w14:textId="77777777" w:rsidR="005E2010" w:rsidRDefault="005E2010" w:rsidP="00C23D92">
      <w:pPr>
        <w:spacing w:line="480" w:lineRule="auto"/>
        <w:jc w:val="both"/>
        <w:rPr>
          <w:rFonts w:ascii="Times New Roman" w:hAnsi="Times New Roman"/>
          <w:b/>
          <w:bCs/>
          <w:sz w:val="24"/>
          <w:szCs w:val="24"/>
        </w:rPr>
      </w:pPr>
    </w:p>
    <w:p w14:paraId="658F6DE5" w14:textId="77777777" w:rsidR="00D536F7" w:rsidRDefault="00D536F7" w:rsidP="00C23D92">
      <w:pPr>
        <w:spacing w:line="480" w:lineRule="auto"/>
        <w:jc w:val="both"/>
        <w:rPr>
          <w:rFonts w:ascii="Times New Roman" w:hAnsi="Times New Roman"/>
          <w:b/>
          <w:bCs/>
          <w:sz w:val="24"/>
          <w:szCs w:val="24"/>
        </w:rPr>
      </w:pPr>
      <w:r w:rsidRPr="005A7645">
        <w:rPr>
          <w:rFonts w:ascii="Times New Roman" w:hAnsi="Times New Roman"/>
          <w:b/>
          <w:bCs/>
          <w:sz w:val="24"/>
          <w:szCs w:val="24"/>
        </w:rPr>
        <w:lastRenderedPageBreak/>
        <w:t>Table 6: Chi-square (χ²) test on the associations between socio-demographic variables and levels of maternal health literacy.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3"/>
        <w:gridCol w:w="1110"/>
        <w:gridCol w:w="691"/>
        <w:gridCol w:w="1110"/>
        <w:gridCol w:w="1262"/>
      </w:tblGrid>
      <w:tr w:rsidR="00D536F7" w:rsidRPr="005E2010" w14:paraId="612EA04B" w14:textId="77777777" w:rsidTr="005E2010">
        <w:tc>
          <w:tcPr>
            <w:tcW w:w="4853" w:type="dxa"/>
            <w:tcBorders>
              <w:top w:val="single" w:sz="4" w:space="0" w:color="auto"/>
              <w:bottom w:val="single" w:sz="4" w:space="0" w:color="auto"/>
            </w:tcBorders>
            <w:vAlign w:val="center"/>
          </w:tcPr>
          <w:p w14:paraId="4A77DFFA" w14:textId="77777777" w:rsidR="00D536F7" w:rsidRPr="005E2010" w:rsidRDefault="00D536F7" w:rsidP="005E2010">
            <w:pPr>
              <w:jc w:val="both"/>
              <w:rPr>
                <w:rFonts w:ascii="Times New Roman" w:hAnsi="Times New Roman"/>
                <w:sz w:val="24"/>
                <w:szCs w:val="24"/>
              </w:rPr>
            </w:pPr>
            <w:r w:rsidRPr="005E2010">
              <w:rPr>
                <w:rFonts w:ascii="Times New Roman" w:hAnsi="Times New Roman"/>
                <w:sz w:val="24"/>
                <w:szCs w:val="24"/>
              </w:rPr>
              <w:t>Variable</w:t>
            </w:r>
          </w:p>
        </w:tc>
        <w:tc>
          <w:tcPr>
            <w:tcW w:w="1110" w:type="dxa"/>
            <w:tcBorders>
              <w:top w:val="single" w:sz="4" w:space="0" w:color="auto"/>
              <w:bottom w:val="single" w:sz="4" w:space="0" w:color="auto"/>
            </w:tcBorders>
            <w:vAlign w:val="center"/>
          </w:tcPr>
          <w:p w14:paraId="73D86856" w14:textId="77777777" w:rsidR="00D536F7" w:rsidRPr="005E2010" w:rsidRDefault="00D536F7" w:rsidP="005E2010">
            <w:pPr>
              <w:jc w:val="both"/>
              <w:rPr>
                <w:rFonts w:ascii="Times New Roman" w:hAnsi="Times New Roman"/>
                <w:sz w:val="24"/>
                <w:szCs w:val="24"/>
              </w:rPr>
            </w:pPr>
            <w:r w:rsidRPr="005E2010">
              <w:rPr>
                <w:rFonts w:ascii="Times New Roman" w:hAnsi="Times New Roman"/>
                <w:sz w:val="24"/>
                <w:szCs w:val="24"/>
              </w:rPr>
              <w:t>χ²</w:t>
            </w:r>
          </w:p>
        </w:tc>
        <w:tc>
          <w:tcPr>
            <w:tcW w:w="691" w:type="dxa"/>
            <w:tcBorders>
              <w:top w:val="single" w:sz="4" w:space="0" w:color="auto"/>
              <w:bottom w:val="single" w:sz="4" w:space="0" w:color="auto"/>
            </w:tcBorders>
            <w:vAlign w:val="center"/>
          </w:tcPr>
          <w:p w14:paraId="5027A85F" w14:textId="77777777" w:rsidR="00D536F7" w:rsidRPr="005E2010" w:rsidRDefault="00D536F7" w:rsidP="005E2010">
            <w:pPr>
              <w:jc w:val="both"/>
              <w:rPr>
                <w:rFonts w:ascii="Times New Roman" w:hAnsi="Times New Roman"/>
                <w:sz w:val="24"/>
                <w:szCs w:val="24"/>
              </w:rPr>
            </w:pPr>
            <w:proofErr w:type="spellStart"/>
            <w:r w:rsidRPr="005E2010">
              <w:rPr>
                <w:rFonts w:ascii="Times New Roman" w:hAnsi="Times New Roman"/>
                <w:sz w:val="24"/>
                <w:szCs w:val="24"/>
              </w:rPr>
              <w:t>df</w:t>
            </w:r>
            <w:proofErr w:type="spellEnd"/>
          </w:p>
        </w:tc>
        <w:tc>
          <w:tcPr>
            <w:tcW w:w="1110" w:type="dxa"/>
            <w:tcBorders>
              <w:top w:val="single" w:sz="4" w:space="0" w:color="auto"/>
              <w:bottom w:val="single" w:sz="4" w:space="0" w:color="auto"/>
            </w:tcBorders>
            <w:vAlign w:val="center"/>
          </w:tcPr>
          <w:p w14:paraId="1C732B8A" w14:textId="77777777" w:rsidR="00D536F7" w:rsidRPr="005E2010" w:rsidRDefault="00D536F7" w:rsidP="005E2010">
            <w:pPr>
              <w:jc w:val="both"/>
              <w:rPr>
                <w:rFonts w:ascii="Times New Roman" w:hAnsi="Times New Roman"/>
                <w:sz w:val="24"/>
                <w:szCs w:val="24"/>
              </w:rPr>
            </w:pPr>
            <w:r w:rsidRPr="005E2010">
              <w:rPr>
                <w:rFonts w:ascii="Times New Roman" w:hAnsi="Times New Roman"/>
                <w:sz w:val="24"/>
                <w:szCs w:val="24"/>
              </w:rPr>
              <w:t>p-value</w:t>
            </w:r>
          </w:p>
        </w:tc>
        <w:tc>
          <w:tcPr>
            <w:tcW w:w="1262" w:type="dxa"/>
            <w:tcBorders>
              <w:top w:val="single" w:sz="4" w:space="0" w:color="auto"/>
              <w:bottom w:val="single" w:sz="4" w:space="0" w:color="auto"/>
            </w:tcBorders>
            <w:vAlign w:val="center"/>
          </w:tcPr>
          <w:p w14:paraId="095A1D9C" w14:textId="77777777" w:rsidR="00D536F7" w:rsidRPr="005E2010" w:rsidRDefault="00D536F7" w:rsidP="005E2010">
            <w:pPr>
              <w:jc w:val="both"/>
              <w:rPr>
                <w:rFonts w:ascii="Times New Roman" w:hAnsi="Times New Roman"/>
                <w:sz w:val="24"/>
                <w:szCs w:val="24"/>
              </w:rPr>
            </w:pPr>
            <w:r w:rsidRPr="005E2010">
              <w:rPr>
                <w:rFonts w:ascii="Times New Roman" w:hAnsi="Times New Roman"/>
                <w:sz w:val="24"/>
                <w:szCs w:val="24"/>
              </w:rPr>
              <w:t>Decision</w:t>
            </w:r>
          </w:p>
        </w:tc>
      </w:tr>
      <w:tr w:rsidR="00D536F7" w:rsidRPr="005E2010" w14:paraId="2737A751" w14:textId="77777777" w:rsidTr="005E2010">
        <w:tc>
          <w:tcPr>
            <w:tcW w:w="4853" w:type="dxa"/>
            <w:tcBorders>
              <w:top w:val="single" w:sz="4" w:space="0" w:color="auto"/>
              <w:bottom w:val="single" w:sz="4" w:space="0" w:color="auto"/>
            </w:tcBorders>
            <w:vAlign w:val="center"/>
          </w:tcPr>
          <w:p w14:paraId="54C8470B" w14:textId="77777777" w:rsidR="00D536F7" w:rsidRPr="005E2010" w:rsidRDefault="00D536F7" w:rsidP="005E2010">
            <w:pPr>
              <w:jc w:val="both"/>
              <w:rPr>
                <w:rFonts w:ascii="Times New Roman" w:hAnsi="Times New Roman"/>
                <w:sz w:val="24"/>
                <w:szCs w:val="24"/>
              </w:rPr>
            </w:pPr>
            <w:r w:rsidRPr="005E2010">
              <w:rPr>
                <w:rFonts w:ascii="Times New Roman" w:hAnsi="Times New Roman"/>
                <w:sz w:val="24"/>
                <w:szCs w:val="24"/>
              </w:rPr>
              <w:t>Socio-cultural &amp; Economic Factors vs. MHL</w:t>
            </w:r>
          </w:p>
        </w:tc>
        <w:tc>
          <w:tcPr>
            <w:tcW w:w="1110" w:type="dxa"/>
            <w:tcBorders>
              <w:top w:val="single" w:sz="4" w:space="0" w:color="auto"/>
              <w:bottom w:val="single" w:sz="4" w:space="0" w:color="auto"/>
            </w:tcBorders>
            <w:vAlign w:val="center"/>
          </w:tcPr>
          <w:p w14:paraId="225A5D1F" w14:textId="77777777" w:rsidR="00D536F7" w:rsidRPr="005E2010" w:rsidRDefault="00D536F7" w:rsidP="005E2010">
            <w:pPr>
              <w:jc w:val="both"/>
              <w:rPr>
                <w:rFonts w:ascii="Times New Roman" w:hAnsi="Times New Roman"/>
                <w:sz w:val="24"/>
                <w:szCs w:val="24"/>
              </w:rPr>
            </w:pPr>
            <w:r w:rsidRPr="005E2010">
              <w:rPr>
                <w:rFonts w:ascii="Times New Roman" w:hAnsi="Times New Roman"/>
                <w:sz w:val="24"/>
                <w:szCs w:val="24"/>
              </w:rPr>
              <w:t>28.62</w:t>
            </w:r>
          </w:p>
        </w:tc>
        <w:tc>
          <w:tcPr>
            <w:tcW w:w="691" w:type="dxa"/>
            <w:tcBorders>
              <w:top w:val="single" w:sz="4" w:space="0" w:color="auto"/>
              <w:bottom w:val="single" w:sz="4" w:space="0" w:color="auto"/>
            </w:tcBorders>
            <w:vAlign w:val="center"/>
          </w:tcPr>
          <w:p w14:paraId="7FB325DB" w14:textId="77777777" w:rsidR="00D536F7" w:rsidRPr="005E2010" w:rsidRDefault="00D536F7" w:rsidP="005E2010">
            <w:pPr>
              <w:jc w:val="both"/>
              <w:rPr>
                <w:rFonts w:ascii="Times New Roman" w:hAnsi="Times New Roman"/>
                <w:sz w:val="24"/>
                <w:szCs w:val="24"/>
              </w:rPr>
            </w:pPr>
            <w:r w:rsidRPr="005E2010">
              <w:rPr>
                <w:rFonts w:ascii="Times New Roman" w:hAnsi="Times New Roman"/>
                <w:sz w:val="24"/>
                <w:szCs w:val="24"/>
              </w:rPr>
              <w:t>4</w:t>
            </w:r>
          </w:p>
        </w:tc>
        <w:tc>
          <w:tcPr>
            <w:tcW w:w="1110" w:type="dxa"/>
            <w:tcBorders>
              <w:top w:val="single" w:sz="4" w:space="0" w:color="auto"/>
              <w:bottom w:val="single" w:sz="4" w:space="0" w:color="auto"/>
            </w:tcBorders>
            <w:vAlign w:val="center"/>
          </w:tcPr>
          <w:p w14:paraId="16C03A39" w14:textId="77777777" w:rsidR="00D536F7" w:rsidRPr="005E2010" w:rsidRDefault="00D536F7" w:rsidP="005E2010">
            <w:pPr>
              <w:jc w:val="both"/>
              <w:rPr>
                <w:rFonts w:ascii="Times New Roman" w:hAnsi="Times New Roman"/>
                <w:sz w:val="24"/>
                <w:szCs w:val="24"/>
              </w:rPr>
            </w:pPr>
            <w:r w:rsidRPr="005E2010">
              <w:rPr>
                <w:rFonts w:ascii="Times New Roman" w:hAnsi="Times New Roman"/>
                <w:sz w:val="24"/>
                <w:szCs w:val="24"/>
              </w:rPr>
              <w:t>0.003</w:t>
            </w:r>
          </w:p>
        </w:tc>
        <w:tc>
          <w:tcPr>
            <w:tcW w:w="1262" w:type="dxa"/>
            <w:tcBorders>
              <w:top w:val="single" w:sz="4" w:space="0" w:color="auto"/>
              <w:bottom w:val="single" w:sz="4" w:space="0" w:color="auto"/>
            </w:tcBorders>
            <w:vAlign w:val="center"/>
          </w:tcPr>
          <w:p w14:paraId="67865354" w14:textId="77777777" w:rsidR="00D536F7" w:rsidRPr="005E2010" w:rsidRDefault="00D536F7" w:rsidP="005E2010">
            <w:pPr>
              <w:jc w:val="both"/>
              <w:rPr>
                <w:rFonts w:ascii="Times New Roman" w:hAnsi="Times New Roman"/>
                <w:sz w:val="24"/>
                <w:szCs w:val="24"/>
              </w:rPr>
            </w:pPr>
            <w:r w:rsidRPr="005E2010">
              <w:rPr>
                <w:rFonts w:ascii="Times New Roman" w:hAnsi="Times New Roman"/>
                <w:sz w:val="24"/>
                <w:szCs w:val="24"/>
              </w:rPr>
              <w:t>Reject H₀</w:t>
            </w:r>
          </w:p>
        </w:tc>
      </w:tr>
    </w:tbl>
    <w:p w14:paraId="1D1A9430" w14:textId="77777777" w:rsidR="009556D1" w:rsidRDefault="009556D1" w:rsidP="009556D1">
      <w:pPr>
        <w:rPr>
          <w:lang w:val="en-GB" w:eastAsia="en-US"/>
        </w:rPr>
      </w:pPr>
    </w:p>
    <w:p w14:paraId="1FB3AD09" w14:textId="77777777" w:rsidR="009556D1" w:rsidRPr="009556D1" w:rsidRDefault="009556D1" w:rsidP="009556D1">
      <w:pPr>
        <w:spacing w:line="480" w:lineRule="auto"/>
        <w:jc w:val="both"/>
        <w:rPr>
          <w:rFonts w:ascii="Times New Roman" w:hAnsi="Times New Roman"/>
          <w:sz w:val="24"/>
          <w:lang w:val="en-GB" w:eastAsia="en-US"/>
        </w:rPr>
      </w:pPr>
      <w:r w:rsidRPr="009556D1">
        <w:rPr>
          <w:rFonts w:ascii="Times New Roman" w:hAnsi="Times New Roman"/>
          <w:sz w:val="24"/>
          <w:lang w:val="en-GB" w:eastAsia="en-US"/>
        </w:rPr>
        <w:t>The table presents a Chi-square (χ²) statistic of 28.62, with 4 degrees of freedom (</w:t>
      </w:r>
      <w:proofErr w:type="spellStart"/>
      <w:r w:rsidRPr="009556D1">
        <w:rPr>
          <w:rFonts w:ascii="Times New Roman" w:hAnsi="Times New Roman"/>
          <w:sz w:val="24"/>
          <w:lang w:val="en-GB" w:eastAsia="en-US"/>
        </w:rPr>
        <w:t>df</w:t>
      </w:r>
      <w:proofErr w:type="spellEnd"/>
      <w:r w:rsidRPr="009556D1">
        <w:rPr>
          <w:rFonts w:ascii="Times New Roman" w:hAnsi="Times New Roman"/>
          <w:sz w:val="24"/>
          <w:lang w:val="en-GB" w:eastAsia="en-US"/>
        </w:rPr>
        <w:t>) and a p-value of 0.003 concerning the relationship between socio-cultural and economic factors and maternal health literacy (MHL). This outcome shows a statistically significant connection between the two variables at the 0.05 significance level.</w:t>
      </w:r>
    </w:p>
    <w:p w14:paraId="4B020391" w14:textId="77777777" w:rsidR="009556D1" w:rsidRDefault="009556D1" w:rsidP="009556D1">
      <w:pPr>
        <w:spacing w:line="480" w:lineRule="auto"/>
        <w:jc w:val="both"/>
        <w:rPr>
          <w:rFonts w:ascii="Times New Roman" w:hAnsi="Times New Roman"/>
          <w:sz w:val="24"/>
          <w:lang w:val="en-GB" w:eastAsia="en-US"/>
        </w:rPr>
      </w:pPr>
      <w:r w:rsidRPr="009556D1">
        <w:rPr>
          <w:rFonts w:ascii="Times New Roman" w:hAnsi="Times New Roman"/>
          <w:sz w:val="24"/>
          <w:lang w:val="en-GB" w:eastAsia="en-US"/>
        </w:rPr>
        <w:t>The Chi-square statistic (χ² = 28.62) indicates that socio-cultural and economic factors significantly influence the variations in maternal health literacy among women of reproductive age in Wushishi Local Government Area (LGA). The p-value (0.003), falling beneath the 0.05 threshold, confirms that the noted correlation was not a result of chance. Thus, the null hypothesis (H₀), which suggested that socio-cultural and economic factors do not significantly influence maternal health literacy, is rejected.</w:t>
      </w:r>
    </w:p>
    <w:p w14:paraId="274FAE97" w14:textId="77777777" w:rsidR="009556D1" w:rsidRPr="009556D1" w:rsidRDefault="009556D1" w:rsidP="009556D1">
      <w:pPr>
        <w:keepNext/>
        <w:keepLines/>
        <w:spacing w:before="200" w:line="480" w:lineRule="auto"/>
        <w:jc w:val="both"/>
        <w:outlineLvl w:val="1"/>
        <w:rPr>
          <w:rFonts w:ascii="Times New Roman" w:eastAsiaTheme="majorEastAsia" w:hAnsi="Times New Roman"/>
          <w:sz w:val="24"/>
          <w:szCs w:val="24"/>
          <w:lang w:val="en-GB" w:eastAsia="en-US"/>
        </w:rPr>
      </w:pPr>
      <w:bookmarkStart w:id="3" w:name="_Toc212403956"/>
      <w:r w:rsidRPr="009556D1">
        <w:rPr>
          <w:rFonts w:ascii="Times New Roman" w:eastAsiaTheme="majorEastAsia" w:hAnsi="Times New Roman"/>
          <w:b/>
          <w:bCs/>
          <w:sz w:val="24"/>
          <w:szCs w:val="24"/>
          <w:lang w:val="en-GB" w:eastAsia="en-US"/>
        </w:rPr>
        <w:lastRenderedPageBreak/>
        <w:t>Discussion</w:t>
      </w:r>
    </w:p>
    <w:p w14:paraId="36E99353" w14:textId="77777777" w:rsidR="009556D1" w:rsidRPr="009556D1" w:rsidRDefault="009556D1" w:rsidP="009556D1">
      <w:pPr>
        <w:keepNext/>
        <w:keepLines/>
        <w:spacing w:before="200" w:line="480" w:lineRule="auto"/>
        <w:jc w:val="both"/>
        <w:outlineLvl w:val="1"/>
        <w:rPr>
          <w:rFonts w:ascii="Times New Roman" w:eastAsiaTheme="majorEastAsia" w:hAnsi="Times New Roman"/>
          <w:bCs/>
          <w:sz w:val="24"/>
          <w:szCs w:val="24"/>
          <w:lang w:val="en-GB" w:eastAsia="en-US"/>
        </w:rPr>
      </w:pPr>
      <w:r w:rsidRPr="009556D1">
        <w:rPr>
          <w:rFonts w:ascii="Times New Roman" w:eastAsiaTheme="majorEastAsia" w:hAnsi="Times New Roman"/>
          <w:bCs/>
          <w:sz w:val="24"/>
          <w:szCs w:val="24"/>
          <w:lang w:val="en-GB" w:eastAsia="en-US"/>
        </w:rPr>
        <w:t>This research investigated maternal health literacy (MHL) as a factor influencing maternal morbidity and mortality in the Wushishi Local Government Area of Niger State. The conversation is organized directly in accordance with the study goals and hypotheses, placing the results within recognized theory and contemporary empirical research.</w:t>
      </w:r>
    </w:p>
    <w:p w14:paraId="39C5A108" w14:textId="77777777" w:rsidR="009556D1" w:rsidRPr="009556D1" w:rsidRDefault="009556D1" w:rsidP="009556D1">
      <w:pPr>
        <w:keepNext/>
        <w:keepLines/>
        <w:spacing w:before="200" w:line="480" w:lineRule="auto"/>
        <w:jc w:val="both"/>
        <w:outlineLvl w:val="1"/>
        <w:rPr>
          <w:rFonts w:ascii="Times New Roman" w:eastAsiaTheme="majorEastAsia" w:hAnsi="Times New Roman"/>
          <w:sz w:val="24"/>
          <w:szCs w:val="24"/>
          <w:lang w:val="en-GB" w:eastAsia="en-US"/>
        </w:rPr>
      </w:pPr>
      <w:r w:rsidRPr="009556D1">
        <w:rPr>
          <w:rFonts w:ascii="Times New Roman" w:eastAsiaTheme="majorEastAsia" w:hAnsi="Times New Roman"/>
          <w:b/>
          <w:bCs/>
          <w:sz w:val="24"/>
          <w:szCs w:val="24"/>
          <w:lang w:val="en-GB" w:eastAsia="en-US"/>
        </w:rPr>
        <w:t xml:space="preserve">Level of Maternal Health Literacy </w:t>
      </w:r>
    </w:p>
    <w:p w14:paraId="6DBF8D7D" w14:textId="77777777" w:rsidR="009556D1" w:rsidRPr="009556D1" w:rsidRDefault="009556D1" w:rsidP="009556D1">
      <w:pPr>
        <w:keepNext/>
        <w:keepLines/>
        <w:spacing w:before="200" w:line="480" w:lineRule="auto"/>
        <w:jc w:val="both"/>
        <w:outlineLvl w:val="1"/>
        <w:rPr>
          <w:rFonts w:ascii="Times New Roman" w:eastAsiaTheme="majorEastAsia" w:hAnsi="Times New Roman"/>
          <w:bCs/>
          <w:sz w:val="24"/>
          <w:szCs w:val="24"/>
          <w:lang w:val="en-GB" w:eastAsia="en-US"/>
        </w:rPr>
      </w:pPr>
      <w:r w:rsidRPr="009556D1">
        <w:rPr>
          <w:rFonts w:ascii="Times New Roman" w:eastAsiaTheme="majorEastAsia" w:hAnsi="Times New Roman"/>
          <w:bCs/>
          <w:sz w:val="24"/>
          <w:szCs w:val="24"/>
          <w:lang w:val="en-GB" w:eastAsia="en-US"/>
        </w:rPr>
        <w:t>Addressing the first objective, the research indicated a moderate degree of maternal health literacy among reproductive-age women in Wushishi LGA (mean = 3.32, SD = 0.73). Although respondents showed a fair understanding of antenatal care and the significance of skilled birth attendance, their awareness of postnatal care and identification of obstetric danger signs was notably limited. This trend indicates a fragmented and inconsistent understanding of maternal health knowledge, aligning with conclusions from rural Nigerian and sub-Saharan African contexts (Bello et al., 2022; Yaya et al., 2023).</w:t>
      </w:r>
    </w:p>
    <w:p w14:paraId="68A3EF97" w14:textId="77777777" w:rsidR="009556D1" w:rsidRPr="009556D1" w:rsidRDefault="009556D1" w:rsidP="009556D1">
      <w:pPr>
        <w:keepNext/>
        <w:keepLines/>
        <w:spacing w:before="200" w:line="480" w:lineRule="auto"/>
        <w:jc w:val="both"/>
        <w:outlineLvl w:val="1"/>
        <w:rPr>
          <w:rFonts w:ascii="Times New Roman" w:eastAsiaTheme="majorEastAsia" w:hAnsi="Times New Roman"/>
          <w:sz w:val="24"/>
          <w:szCs w:val="24"/>
          <w:lang w:val="en-GB" w:eastAsia="en-US"/>
        </w:rPr>
      </w:pPr>
      <w:r w:rsidRPr="009556D1">
        <w:rPr>
          <w:rFonts w:ascii="Times New Roman" w:eastAsiaTheme="majorEastAsia" w:hAnsi="Times New Roman"/>
          <w:bCs/>
          <w:sz w:val="24"/>
          <w:szCs w:val="24"/>
          <w:lang w:val="en-GB" w:eastAsia="en-US"/>
        </w:rPr>
        <w:t xml:space="preserve">These results support </w:t>
      </w:r>
      <w:proofErr w:type="spellStart"/>
      <w:r w:rsidRPr="009556D1">
        <w:rPr>
          <w:rFonts w:ascii="Times New Roman" w:eastAsiaTheme="majorEastAsia" w:hAnsi="Times New Roman"/>
          <w:bCs/>
          <w:sz w:val="24"/>
          <w:szCs w:val="24"/>
          <w:lang w:val="en-GB" w:eastAsia="en-US"/>
        </w:rPr>
        <w:t>Nutbeam’s</w:t>
      </w:r>
      <w:proofErr w:type="spellEnd"/>
      <w:r w:rsidRPr="009556D1">
        <w:rPr>
          <w:rFonts w:ascii="Times New Roman" w:eastAsiaTheme="majorEastAsia" w:hAnsi="Times New Roman"/>
          <w:bCs/>
          <w:sz w:val="24"/>
          <w:szCs w:val="24"/>
          <w:lang w:val="en-GB" w:eastAsia="en-US"/>
        </w:rPr>
        <w:t xml:space="preserve"> (2021) claim that health literacy is not equivalent to having access to information. Instead, it includes the capacity to comprehend, </w:t>
      </w:r>
      <w:proofErr w:type="spellStart"/>
      <w:r w:rsidRPr="009556D1">
        <w:rPr>
          <w:rFonts w:ascii="Times New Roman" w:eastAsiaTheme="majorEastAsia" w:hAnsi="Times New Roman"/>
          <w:bCs/>
          <w:sz w:val="24"/>
          <w:szCs w:val="24"/>
          <w:lang w:val="en-GB" w:eastAsia="en-US"/>
        </w:rPr>
        <w:t>analyze</w:t>
      </w:r>
      <w:proofErr w:type="spellEnd"/>
      <w:r w:rsidRPr="009556D1">
        <w:rPr>
          <w:rFonts w:ascii="Times New Roman" w:eastAsiaTheme="majorEastAsia" w:hAnsi="Times New Roman"/>
          <w:bCs/>
          <w:sz w:val="24"/>
          <w:szCs w:val="24"/>
          <w:lang w:val="en-GB" w:eastAsia="en-US"/>
        </w:rPr>
        <w:t>, and utilize health information in various situations and phases of care. The moderate literacy level noted suggests that although health messages may be reaching women, they are not entirely converting into thorough understanding or assured decision-making, especially during the essential postnatal phase. This highlights the necessity for ongoing maternal education tailored to each stage, which continues after pregnancy and childbirth.</w:t>
      </w:r>
    </w:p>
    <w:p w14:paraId="742B655E" w14:textId="77777777" w:rsidR="00DD0729" w:rsidRDefault="00DD0729" w:rsidP="009556D1">
      <w:pPr>
        <w:keepNext/>
        <w:keepLines/>
        <w:spacing w:before="200" w:line="480" w:lineRule="auto"/>
        <w:jc w:val="both"/>
        <w:outlineLvl w:val="1"/>
        <w:rPr>
          <w:rFonts w:ascii="Times New Roman" w:eastAsiaTheme="majorEastAsia" w:hAnsi="Times New Roman"/>
          <w:b/>
          <w:bCs/>
          <w:sz w:val="24"/>
          <w:szCs w:val="24"/>
          <w:lang w:val="en-GB" w:eastAsia="en-US"/>
        </w:rPr>
      </w:pPr>
    </w:p>
    <w:p w14:paraId="3FDCCE78" w14:textId="77777777" w:rsidR="00DD0729" w:rsidRDefault="00DD0729" w:rsidP="009556D1">
      <w:pPr>
        <w:keepNext/>
        <w:keepLines/>
        <w:spacing w:before="200" w:line="480" w:lineRule="auto"/>
        <w:jc w:val="both"/>
        <w:outlineLvl w:val="1"/>
        <w:rPr>
          <w:rFonts w:ascii="Times New Roman" w:eastAsiaTheme="majorEastAsia" w:hAnsi="Times New Roman"/>
          <w:b/>
          <w:bCs/>
          <w:sz w:val="24"/>
          <w:szCs w:val="24"/>
          <w:lang w:val="en-GB" w:eastAsia="en-US"/>
        </w:rPr>
      </w:pPr>
    </w:p>
    <w:p w14:paraId="14E9AD3C" w14:textId="77777777" w:rsidR="00DD0729" w:rsidRDefault="00DD0729" w:rsidP="009556D1">
      <w:pPr>
        <w:keepNext/>
        <w:keepLines/>
        <w:spacing w:before="200" w:line="480" w:lineRule="auto"/>
        <w:jc w:val="both"/>
        <w:outlineLvl w:val="1"/>
        <w:rPr>
          <w:rFonts w:ascii="Times New Roman" w:eastAsiaTheme="majorEastAsia" w:hAnsi="Times New Roman"/>
          <w:b/>
          <w:bCs/>
          <w:sz w:val="24"/>
          <w:szCs w:val="24"/>
          <w:lang w:val="en-GB" w:eastAsia="en-US"/>
        </w:rPr>
      </w:pPr>
    </w:p>
    <w:p w14:paraId="63A78FE4" w14:textId="77777777" w:rsidR="009556D1" w:rsidRPr="009556D1" w:rsidRDefault="009556D1" w:rsidP="009556D1">
      <w:pPr>
        <w:keepNext/>
        <w:keepLines/>
        <w:spacing w:before="200" w:line="480" w:lineRule="auto"/>
        <w:jc w:val="both"/>
        <w:outlineLvl w:val="1"/>
        <w:rPr>
          <w:rFonts w:ascii="Times New Roman" w:eastAsiaTheme="majorEastAsia" w:hAnsi="Times New Roman"/>
          <w:sz w:val="24"/>
          <w:szCs w:val="24"/>
          <w:lang w:val="en-GB" w:eastAsia="en-US"/>
        </w:rPr>
      </w:pPr>
      <w:r w:rsidRPr="009556D1">
        <w:rPr>
          <w:rFonts w:ascii="Times New Roman" w:eastAsiaTheme="majorEastAsia" w:hAnsi="Times New Roman"/>
          <w:b/>
          <w:bCs/>
          <w:sz w:val="24"/>
          <w:szCs w:val="24"/>
          <w:lang w:val="en-GB" w:eastAsia="en-US"/>
        </w:rPr>
        <w:lastRenderedPageBreak/>
        <w:t>Maternal Health Literacy and Maternal Illness/Death</w:t>
      </w:r>
    </w:p>
    <w:p w14:paraId="2E480767" w14:textId="77777777" w:rsidR="009556D1" w:rsidRPr="009556D1" w:rsidRDefault="009556D1" w:rsidP="009556D1">
      <w:pPr>
        <w:keepNext/>
        <w:keepLines/>
        <w:spacing w:before="200" w:line="480" w:lineRule="auto"/>
        <w:jc w:val="both"/>
        <w:outlineLvl w:val="1"/>
        <w:rPr>
          <w:rFonts w:ascii="Times New Roman" w:eastAsiaTheme="majorEastAsia" w:hAnsi="Times New Roman"/>
          <w:bCs/>
          <w:sz w:val="24"/>
          <w:szCs w:val="24"/>
          <w:lang w:val="en-GB" w:eastAsia="en-US"/>
        </w:rPr>
      </w:pPr>
      <w:r w:rsidRPr="009556D1">
        <w:rPr>
          <w:rFonts w:ascii="Times New Roman" w:eastAsiaTheme="majorEastAsia" w:hAnsi="Times New Roman"/>
          <w:bCs/>
          <w:sz w:val="24"/>
          <w:szCs w:val="24"/>
          <w:lang w:val="en-GB" w:eastAsia="en-US"/>
        </w:rPr>
        <w:t>In addressing the second objective and evaluating Hypothesis One, the research revealed a robust and statistically significant positive correlation between maternal health literacy and maternal health outcomes (r = 0.624, p &lt; 0.05). The null hypothesis—that maternal health literacy does not significantly affect maternal morbidity and mortality—was consequently rejected.</w:t>
      </w:r>
    </w:p>
    <w:p w14:paraId="1C50D1A3" w14:textId="77777777" w:rsidR="009556D1" w:rsidRPr="009556D1" w:rsidRDefault="009556D1" w:rsidP="009556D1">
      <w:pPr>
        <w:keepNext/>
        <w:keepLines/>
        <w:spacing w:before="200" w:line="480" w:lineRule="auto"/>
        <w:jc w:val="both"/>
        <w:outlineLvl w:val="1"/>
        <w:rPr>
          <w:rFonts w:ascii="Times New Roman" w:eastAsiaTheme="majorEastAsia" w:hAnsi="Times New Roman"/>
          <w:sz w:val="24"/>
          <w:szCs w:val="24"/>
          <w:lang w:val="en-GB" w:eastAsia="en-US"/>
        </w:rPr>
      </w:pPr>
      <w:r w:rsidRPr="009556D1">
        <w:rPr>
          <w:rFonts w:ascii="Times New Roman" w:eastAsiaTheme="majorEastAsia" w:hAnsi="Times New Roman"/>
          <w:bCs/>
          <w:sz w:val="24"/>
          <w:szCs w:val="24"/>
          <w:lang w:val="en-GB" w:eastAsia="en-US"/>
        </w:rPr>
        <w:t>This discovery verifies that women who possess greater maternal health literacy faced fewer complications during pregnancy and had reduced risks of maternal mortality. It corresponds with empirical findings from Nigeria and other low-resource environments indicating that sufficient maternal health literacy encourages prompt antenatal visits, skilled birth attendance, early identification of complications, and compliance with medical recommendations (</w:t>
      </w:r>
      <w:proofErr w:type="spellStart"/>
      <w:r w:rsidRPr="009556D1">
        <w:rPr>
          <w:rFonts w:ascii="Times New Roman" w:eastAsiaTheme="majorEastAsia" w:hAnsi="Times New Roman"/>
          <w:bCs/>
          <w:sz w:val="24"/>
          <w:szCs w:val="24"/>
          <w:lang w:val="en-GB" w:eastAsia="en-US"/>
        </w:rPr>
        <w:t>Afulani</w:t>
      </w:r>
      <w:proofErr w:type="spellEnd"/>
      <w:r w:rsidRPr="009556D1">
        <w:rPr>
          <w:rFonts w:ascii="Times New Roman" w:eastAsiaTheme="majorEastAsia" w:hAnsi="Times New Roman"/>
          <w:bCs/>
          <w:sz w:val="24"/>
          <w:szCs w:val="24"/>
          <w:lang w:val="en-GB" w:eastAsia="en-US"/>
        </w:rPr>
        <w:t xml:space="preserve"> et al., 2022; </w:t>
      </w:r>
      <w:proofErr w:type="spellStart"/>
      <w:r w:rsidRPr="009556D1">
        <w:rPr>
          <w:rFonts w:ascii="Times New Roman" w:eastAsiaTheme="majorEastAsia" w:hAnsi="Times New Roman"/>
          <w:bCs/>
          <w:sz w:val="24"/>
          <w:szCs w:val="24"/>
          <w:lang w:val="en-GB" w:eastAsia="en-US"/>
        </w:rPr>
        <w:t>Bawontuo</w:t>
      </w:r>
      <w:proofErr w:type="spellEnd"/>
      <w:r w:rsidRPr="009556D1">
        <w:rPr>
          <w:rFonts w:ascii="Times New Roman" w:eastAsiaTheme="majorEastAsia" w:hAnsi="Times New Roman"/>
          <w:bCs/>
          <w:sz w:val="24"/>
          <w:szCs w:val="24"/>
          <w:lang w:val="en-GB" w:eastAsia="en-US"/>
        </w:rPr>
        <w:t xml:space="preserve"> et al., 2023). In Wushishi LGA, improved maternal health awareness probably reduces avoidable factors of maternal morbidity and mortality like postpartum haemorrhage, eclampsia, and sepsis—conditions that continue to be significant causes of maternal fatalities in Nigeria (WHO, 2024).</w:t>
      </w:r>
    </w:p>
    <w:p w14:paraId="63871E2C" w14:textId="77777777" w:rsidR="009556D1" w:rsidRPr="009556D1" w:rsidRDefault="009556D1" w:rsidP="009556D1">
      <w:pPr>
        <w:keepNext/>
        <w:keepLines/>
        <w:spacing w:before="200" w:line="480" w:lineRule="auto"/>
        <w:jc w:val="both"/>
        <w:outlineLvl w:val="1"/>
        <w:rPr>
          <w:rFonts w:ascii="Times New Roman" w:eastAsiaTheme="majorEastAsia" w:hAnsi="Times New Roman"/>
          <w:sz w:val="24"/>
          <w:szCs w:val="24"/>
          <w:lang w:val="en-GB" w:eastAsia="en-US"/>
        </w:rPr>
      </w:pPr>
      <w:r w:rsidRPr="009556D1">
        <w:rPr>
          <w:rFonts w:ascii="Times New Roman" w:eastAsiaTheme="majorEastAsia" w:hAnsi="Times New Roman"/>
          <w:b/>
          <w:bCs/>
          <w:sz w:val="24"/>
          <w:szCs w:val="24"/>
          <w:lang w:val="en-GB" w:eastAsia="en-US"/>
        </w:rPr>
        <w:t>Mothers' Knowledge Deficiencies and Postponed Healthcare Seeking</w:t>
      </w:r>
    </w:p>
    <w:p w14:paraId="519D7485" w14:textId="77777777" w:rsidR="009556D1" w:rsidRPr="009556D1" w:rsidRDefault="009556D1" w:rsidP="009556D1">
      <w:pPr>
        <w:keepNext/>
        <w:keepLines/>
        <w:spacing w:before="200" w:line="480" w:lineRule="auto"/>
        <w:jc w:val="both"/>
        <w:outlineLvl w:val="1"/>
        <w:rPr>
          <w:rFonts w:ascii="Times New Roman" w:eastAsiaTheme="majorEastAsia" w:hAnsi="Times New Roman"/>
          <w:bCs/>
          <w:sz w:val="24"/>
          <w:szCs w:val="24"/>
          <w:lang w:val="en-GB" w:eastAsia="en-US"/>
        </w:rPr>
      </w:pPr>
      <w:r w:rsidRPr="009556D1">
        <w:rPr>
          <w:rFonts w:ascii="Times New Roman" w:eastAsiaTheme="majorEastAsia" w:hAnsi="Times New Roman"/>
          <w:bCs/>
          <w:sz w:val="24"/>
          <w:szCs w:val="24"/>
          <w:lang w:val="en-GB" w:eastAsia="en-US"/>
        </w:rPr>
        <w:t>Consistent with the third aim, the research pinpointed notable knowledge deficiencies, especially concerning postnatal care and the early identification of obstetric warning signs. Numerous respondents did not possess sufficient knowledge about when to pursue immediate medical attention, raising the chances of delayed visits and negative results.</w:t>
      </w:r>
    </w:p>
    <w:p w14:paraId="208BF9CB" w14:textId="77777777" w:rsidR="009556D1" w:rsidRPr="009556D1" w:rsidRDefault="009556D1" w:rsidP="009556D1">
      <w:pPr>
        <w:keepNext/>
        <w:keepLines/>
        <w:spacing w:before="200" w:line="480" w:lineRule="auto"/>
        <w:jc w:val="both"/>
        <w:outlineLvl w:val="1"/>
        <w:rPr>
          <w:rFonts w:ascii="Times New Roman" w:eastAsiaTheme="majorEastAsia" w:hAnsi="Times New Roman"/>
          <w:bCs/>
          <w:sz w:val="24"/>
          <w:szCs w:val="24"/>
          <w:lang w:val="en-GB" w:eastAsia="en-US"/>
        </w:rPr>
      </w:pPr>
      <w:r w:rsidRPr="009556D1">
        <w:rPr>
          <w:rFonts w:ascii="Times New Roman" w:eastAsiaTheme="majorEastAsia" w:hAnsi="Times New Roman"/>
          <w:bCs/>
          <w:sz w:val="24"/>
          <w:szCs w:val="24"/>
          <w:lang w:val="en-GB" w:eastAsia="en-US"/>
        </w:rPr>
        <w:lastRenderedPageBreak/>
        <w:t xml:space="preserve">This result aligns with earlier studies showing that a lack of awareness regarding danger signals significantly contributes to maternal mortality in rural sub-Saharan Africa (Hussein et al., 2020; </w:t>
      </w:r>
      <w:proofErr w:type="spellStart"/>
      <w:r w:rsidRPr="009556D1">
        <w:rPr>
          <w:rFonts w:ascii="Times New Roman" w:eastAsiaTheme="majorEastAsia" w:hAnsi="Times New Roman"/>
          <w:bCs/>
          <w:sz w:val="24"/>
          <w:szCs w:val="24"/>
          <w:lang w:val="en-GB" w:eastAsia="en-US"/>
        </w:rPr>
        <w:t>Olorunsaiye</w:t>
      </w:r>
      <w:proofErr w:type="spellEnd"/>
      <w:r w:rsidRPr="009556D1">
        <w:rPr>
          <w:rFonts w:ascii="Times New Roman" w:eastAsiaTheme="majorEastAsia" w:hAnsi="Times New Roman"/>
          <w:bCs/>
          <w:sz w:val="24"/>
          <w:szCs w:val="24"/>
          <w:lang w:val="en-GB" w:eastAsia="en-US"/>
        </w:rPr>
        <w:t xml:space="preserve"> et al., 2021). The continued existence of these disparities, despite active maternal health initiatives, indicates that current educational approaches might not be adequately designed for rural populations with low literacy. Current findings support participatory, culturally relevant,</w:t>
      </w:r>
      <w:r w:rsidR="00DD0729">
        <w:rPr>
          <w:rFonts w:ascii="Times New Roman" w:eastAsiaTheme="majorEastAsia" w:hAnsi="Times New Roman"/>
          <w:bCs/>
          <w:sz w:val="24"/>
          <w:szCs w:val="24"/>
          <w:lang w:val="en-GB" w:eastAsia="en-US"/>
        </w:rPr>
        <w:t xml:space="preserve"> and context-focused strategies </w:t>
      </w:r>
      <w:r w:rsidRPr="009556D1">
        <w:rPr>
          <w:rFonts w:ascii="Times New Roman" w:eastAsiaTheme="majorEastAsia" w:hAnsi="Times New Roman"/>
          <w:bCs/>
          <w:sz w:val="24"/>
          <w:szCs w:val="24"/>
          <w:lang w:val="en-GB" w:eastAsia="en-US"/>
        </w:rPr>
        <w:t>like peer education, visual tools, and involvem</w:t>
      </w:r>
      <w:r w:rsidR="00DD0729">
        <w:rPr>
          <w:rFonts w:ascii="Times New Roman" w:eastAsiaTheme="majorEastAsia" w:hAnsi="Times New Roman"/>
          <w:bCs/>
          <w:sz w:val="24"/>
          <w:szCs w:val="24"/>
          <w:lang w:val="en-GB" w:eastAsia="en-US"/>
        </w:rPr>
        <w:t xml:space="preserve">ent of community health workers </w:t>
      </w:r>
      <w:r w:rsidRPr="009556D1">
        <w:rPr>
          <w:rFonts w:ascii="Times New Roman" w:eastAsiaTheme="majorEastAsia" w:hAnsi="Times New Roman"/>
          <w:bCs/>
          <w:sz w:val="24"/>
          <w:szCs w:val="24"/>
          <w:lang w:val="en-GB" w:eastAsia="en-US"/>
        </w:rPr>
        <w:t xml:space="preserve">to enhance understanding and promote </w:t>
      </w:r>
      <w:proofErr w:type="spellStart"/>
      <w:r w:rsidRPr="009556D1">
        <w:rPr>
          <w:rFonts w:ascii="Times New Roman" w:eastAsiaTheme="majorEastAsia" w:hAnsi="Times New Roman"/>
          <w:bCs/>
          <w:sz w:val="24"/>
          <w:szCs w:val="24"/>
          <w:lang w:val="en-GB" w:eastAsia="en-US"/>
        </w:rPr>
        <w:t>behavior</w:t>
      </w:r>
      <w:proofErr w:type="spellEnd"/>
      <w:r w:rsidRPr="009556D1">
        <w:rPr>
          <w:rFonts w:ascii="Times New Roman" w:eastAsiaTheme="majorEastAsia" w:hAnsi="Times New Roman"/>
          <w:bCs/>
          <w:sz w:val="24"/>
          <w:szCs w:val="24"/>
          <w:lang w:val="en-GB" w:eastAsia="en-US"/>
        </w:rPr>
        <w:t xml:space="preserve"> change (Khan et al., 2024).</w:t>
      </w:r>
    </w:p>
    <w:p w14:paraId="34FAB4AB" w14:textId="77777777" w:rsidR="009556D1" w:rsidRPr="009556D1" w:rsidRDefault="009556D1" w:rsidP="009556D1">
      <w:pPr>
        <w:keepNext/>
        <w:keepLines/>
        <w:spacing w:before="200" w:line="480" w:lineRule="auto"/>
        <w:jc w:val="both"/>
        <w:outlineLvl w:val="1"/>
        <w:rPr>
          <w:rFonts w:ascii="Times New Roman" w:eastAsiaTheme="majorEastAsia" w:hAnsi="Times New Roman"/>
          <w:sz w:val="24"/>
          <w:szCs w:val="24"/>
          <w:lang w:val="en-GB" w:eastAsia="en-US"/>
        </w:rPr>
      </w:pPr>
      <w:r w:rsidRPr="009556D1">
        <w:rPr>
          <w:rFonts w:ascii="Times New Roman" w:eastAsiaTheme="majorEastAsia" w:hAnsi="Times New Roman"/>
          <w:b/>
          <w:bCs/>
          <w:sz w:val="24"/>
          <w:szCs w:val="24"/>
          <w:lang w:val="en-GB" w:eastAsia="en-US"/>
        </w:rPr>
        <w:t>Socio-Cultural and Economic Factors Affecting Maternal Health Literacy</w:t>
      </w:r>
    </w:p>
    <w:p w14:paraId="10F1C862" w14:textId="77777777" w:rsidR="009556D1" w:rsidRPr="009556D1" w:rsidRDefault="009556D1" w:rsidP="009556D1">
      <w:pPr>
        <w:keepNext/>
        <w:keepLines/>
        <w:spacing w:before="200" w:line="480" w:lineRule="auto"/>
        <w:jc w:val="both"/>
        <w:outlineLvl w:val="1"/>
        <w:rPr>
          <w:rFonts w:ascii="Times New Roman" w:eastAsiaTheme="majorEastAsia" w:hAnsi="Times New Roman"/>
          <w:bCs/>
          <w:sz w:val="24"/>
          <w:szCs w:val="24"/>
          <w:lang w:val="en-GB" w:eastAsia="en-US"/>
        </w:rPr>
      </w:pPr>
      <w:r w:rsidRPr="009556D1">
        <w:rPr>
          <w:rFonts w:ascii="Times New Roman" w:eastAsiaTheme="majorEastAsia" w:hAnsi="Times New Roman"/>
          <w:bCs/>
          <w:sz w:val="24"/>
          <w:szCs w:val="24"/>
          <w:lang w:val="en-GB" w:eastAsia="en-US"/>
        </w:rPr>
        <w:t>In line with the fourth objective and Hypothesis Two, the Chi-square analysis revealed a significant relationship between socio-economic and cultural factors and maternal health literacy (χ² = 28.62, p = 0.003), resulting in the rejection of the null hypothesis. Women with less education, restricted income, and diminished decision-making power were significantly less likely to show sufficient maternal health literacy.</w:t>
      </w:r>
    </w:p>
    <w:p w14:paraId="26A11D49" w14:textId="77777777" w:rsidR="009556D1" w:rsidRPr="009556D1" w:rsidRDefault="009556D1" w:rsidP="009556D1">
      <w:pPr>
        <w:keepNext/>
        <w:keepLines/>
        <w:spacing w:before="200" w:line="480" w:lineRule="auto"/>
        <w:jc w:val="both"/>
        <w:outlineLvl w:val="1"/>
        <w:rPr>
          <w:rFonts w:ascii="Times New Roman" w:eastAsiaTheme="majorEastAsia" w:hAnsi="Times New Roman"/>
          <w:bCs/>
          <w:sz w:val="24"/>
          <w:szCs w:val="24"/>
          <w:lang w:val="en-GB" w:eastAsia="en-US"/>
        </w:rPr>
      </w:pPr>
      <w:r w:rsidRPr="009556D1">
        <w:rPr>
          <w:rFonts w:ascii="Times New Roman" w:eastAsiaTheme="majorEastAsia" w:hAnsi="Times New Roman"/>
          <w:bCs/>
          <w:sz w:val="24"/>
          <w:szCs w:val="24"/>
          <w:lang w:val="en-GB" w:eastAsia="en-US"/>
        </w:rPr>
        <w:t xml:space="preserve">These results support the work of </w:t>
      </w:r>
      <w:proofErr w:type="spellStart"/>
      <w:r w:rsidRPr="009556D1">
        <w:rPr>
          <w:rFonts w:ascii="Times New Roman" w:eastAsiaTheme="majorEastAsia" w:hAnsi="Times New Roman"/>
          <w:bCs/>
          <w:sz w:val="24"/>
          <w:szCs w:val="24"/>
          <w:lang w:val="en-GB" w:eastAsia="en-US"/>
        </w:rPr>
        <w:t>Okonofua</w:t>
      </w:r>
      <w:proofErr w:type="spellEnd"/>
      <w:r w:rsidRPr="009556D1">
        <w:rPr>
          <w:rFonts w:ascii="Times New Roman" w:eastAsiaTheme="majorEastAsia" w:hAnsi="Times New Roman"/>
          <w:bCs/>
          <w:sz w:val="24"/>
          <w:szCs w:val="24"/>
          <w:lang w:val="en-GB" w:eastAsia="en-US"/>
        </w:rPr>
        <w:t xml:space="preserve"> et al. (2022) and Shiferaw et al. (2023), who highlighted that patriarchal practices, limited educational opportunities for women, and financial reliance hinder women’s access to health information and qualified ma</w:t>
      </w:r>
      <w:r w:rsidR="00DD0729">
        <w:rPr>
          <w:rFonts w:ascii="Times New Roman" w:eastAsiaTheme="majorEastAsia" w:hAnsi="Times New Roman"/>
          <w:bCs/>
          <w:sz w:val="24"/>
          <w:szCs w:val="24"/>
          <w:lang w:val="en-GB" w:eastAsia="en-US"/>
        </w:rPr>
        <w:t xml:space="preserve">ternal care. Economic obstacles </w:t>
      </w:r>
      <w:r w:rsidRPr="009556D1">
        <w:rPr>
          <w:rFonts w:ascii="Times New Roman" w:eastAsiaTheme="majorEastAsia" w:hAnsi="Times New Roman"/>
          <w:bCs/>
          <w:sz w:val="24"/>
          <w:szCs w:val="24"/>
          <w:lang w:val="en-GB" w:eastAsia="en-US"/>
        </w:rPr>
        <w:t>especially transport</w:t>
      </w:r>
      <w:r w:rsidR="00DD0729">
        <w:rPr>
          <w:rFonts w:ascii="Times New Roman" w:eastAsiaTheme="majorEastAsia" w:hAnsi="Times New Roman"/>
          <w:bCs/>
          <w:sz w:val="24"/>
          <w:szCs w:val="24"/>
          <w:lang w:val="en-GB" w:eastAsia="en-US"/>
        </w:rPr>
        <w:t xml:space="preserve">ation fees and healthcare costs </w:t>
      </w:r>
      <w:r w:rsidRPr="009556D1">
        <w:rPr>
          <w:rFonts w:ascii="Times New Roman" w:eastAsiaTheme="majorEastAsia" w:hAnsi="Times New Roman"/>
          <w:bCs/>
          <w:sz w:val="24"/>
          <w:szCs w:val="24"/>
          <w:lang w:val="en-GB" w:eastAsia="en-US"/>
        </w:rPr>
        <w:t>further restricted the conversion of knowledge into practice, underscoring evidence that health literacy initiatives require backing from supportive social and economic circumstances (WHO, 2024).</w:t>
      </w:r>
    </w:p>
    <w:p w14:paraId="0DED5084" w14:textId="77777777" w:rsidR="009556D1" w:rsidRPr="009556D1" w:rsidRDefault="009556D1" w:rsidP="009556D1">
      <w:pPr>
        <w:keepNext/>
        <w:keepLines/>
        <w:spacing w:before="200" w:line="480" w:lineRule="auto"/>
        <w:jc w:val="both"/>
        <w:outlineLvl w:val="1"/>
        <w:rPr>
          <w:rFonts w:ascii="Times New Roman" w:eastAsiaTheme="majorEastAsia" w:hAnsi="Times New Roman"/>
          <w:sz w:val="24"/>
          <w:szCs w:val="24"/>
          <w:lang w:val="en-GB" w:eastAsia="en-US"/>
        </w:rPr>
      </w:pPr>
      <w:r w:rsidRPr="009556D1">
        <w:rPr>
          <w:rFonts w:ascii="Times New Roman" w:eastAsiaTheme="majorEastAsia" w:hAnsi="Times New Roman"/>
          <w:b/>
          <w:bCs/>
          <w:sz w:val="24"/>
          <w:szCs w:val="24"/>
          <w:lang w:val="en-GB" w:eastAsia="en-US"/>
        </w:rPr>
        <w:t>Theoretical Analysis of Results</w:t>
      </w:r>
    </w:p>
    <w:p w14:paraId="64368702" w14:textId="77777777" w:rsidR="009556D1" w:rsidRPr="009556D1" w:rsidRDefault="009556D1" w:rsidP="009556D1">
      <w:pPr>
        <w:keepNext/>
        <w:keepLines/>
        <w:spacing w:before="200" w:line="480" w:lineRule="auto"/>
        <w:jc w:val="both"/>
        <w:outlineLvl w:val="1"/>
        <w:rPr>
          <w:rFonts w:ascii="Times New Roman" w:eastAsiaTheme="majorEastAsia" w:hAnsi="Times New Roman"/>
          <w:bCs/>
          <w:sz w:val="24"/>
          <w:szCs w:val="24"/>
          <w:lang w:val="en-GB" w:eastAsia="en-US"/>
        </w:rPr>
      </w:pPr>
      <w:r w:rsidRPr="009556D1">
        <w:rPr>
          <w:rFonts w:ascii="Times New Roman" w:eastAsiaTheme="majorEastAsia" w:hAnsi="Times New Roman"/>
          <w:bCs/>
          <w:sz w:val="24"/>
          <w:szCs w:val="24"/>
          <w:lang w:val="en-GB" w:eastAsia="en-US"/>
        </w:rPr>
        <w:t xml:space="preserve">This study's results are thoroughly elucidated through a combination of </w:t>
      </w:r>
      <w:proofErr w:type="spellStart"/>
      <w:r w:rsidRPr="009556D1">
        <w:rPr>
          <w:rFonts w:ascii="Times New Roman" w:eastAsiaTheme="majorEastAsia" w:hAnsi="Times New Roman"/>
          <w:bCs/>
          <w:sz w:val="24"/>
          <w:szCs w:val="24"/>
          <w:lang w:val="en-GB" w:eastAsia="en-US"/>
        </w:rPr>
        <w:t>Nutbeam’s</w:t>
      </w:r>
      <w:proofErr w:type="spellEnd"/>
      <w:r w:rsidRPr="009556D1">
        <w:rPr>
          <w:rFonts w:ascii="Times New Roman" w:eastAsiaTheme="majorEastAsia" w:hAnsi="Times New Roman"/>
          <w:bCs/>
          <w:sz w:val="24"/>
          <w:szCs w:val="24"/>
          <w:lang w:val="en-GB" w:eastAsia="en-US"/>
        </w:rPr>
        <w:t xml:space="preserve"> Health Literacy Model, the Social Determinants of Health framework, and the Three Delays Model.</w:t>
      </w:r>
    </w:p>
    <w:p w14:paraId="1AE63444" w14:textId="77777777" w:rsidR="009556D1" w:rsidRPr="009556D1" w:rsidRDefault="009556D1" w:rsidP="009556D1">
      <w:pPr>
        <w:keepNext/>
        <w:keepLines/>
        <w:spacing w:before="200" w:line="480" w:lineRule="auto"/>
        <w:jc w:val="both"/>
        <w:outlineLvl w:val="1"/>
        <w:rPr>
          <w:rFonts w:ascii="Times New Roman" w:eastAsiaTheme="majorEastAsia" w:hAnsi="Times New Roman"/>
          <w:bCs/>
          <w:sz w:val="24"/>
          <w:szCs w:val="24"/>
          <w:lang w:val="en-GB" w:eastAsia="en-US"/>
        </w:rPr>
      </w:pPr>
      <w:proofErr w:type="spellStart"/>
      <w:r w:rsidRPr="009556D1">
        <w:rPr>
          <w:rFonts w:ascii="Times New Roman" w:eastAsiaTheme="majorEastAsia" w:hAnsi="Times New Roman"/>
          <w:bCs/>
          <w:sz w:val="24"/>
          <w:szCs w:val="24"/>
          <w:lang w:val="en-GB" w:eastAsia="en-US"/>
        </w:rPr>
        <w:lastRenderedPageBreak/>
        <w:t>Nutbeam’s</w:t>
      </w:r>
      <w:proofErr w:type="spellEnd"/>
      <w:r w:rsidRPr="009556D1">
        <w:rPr>
          <w:rFonts w:ascii="Times New Roman" w:eastAsiaTheme="majorEastAsia" w:hAnsi="Times New Roman"/>
          <w:bCs/>
          <w:sz w:val="24"/>
          <w:szCs w:val="24"/>
          <w:lang w:val="en-GB" w:eastAsia="en-US"/>
        </w:rPr>
        <w:t xml:space="preserve"> model clarifies why merely having moderate functional literacy was inadequate in preventing maternal complications; gaps in interactive and critical health literacy restricted women’s ability to respond effectively to health information (</w:t>
      </w:r>
      <w:proofErr w:type="spellStart"/>
      <w:r w:rsidRPr="009556D1">
        <w:rPr>
          <w:rFonts w:ascii="Times New Roman" w:eastAsiaTheme="majorEastAsia" w:hAnsi="Times New Roman"/>
          <w:bCs/>
          <w:sz w:val="24"/>
          <w:szCs w:val="24"/>
          <w:lang w:val="en-GB" w:eastAsia="en-US"/>
        </w:rPr>
        <w:t>Nutbeam</w:t>
      </w:r>
      <w:proofErr w:type="spellEnd"/>
      <w:r w:rsidRPr="009556D1">
        <w:rPr>
          <w:rFonts w:ascii="Times New Roman" w:eastAsiaTheme="majorEastAsia" w:hAnsi="Times New Roman"/>
          <w:bCs/>
          <w:sz w:val="24"/>
          <w:szCs w:val="24"/>
          <w:lang w:val="en-GB" w:eastAsia="en-US"/>
        </w:rPr>
        <w:t>, 2021). The Social Determinants of Health framework provides additional context to these constraints, illustrating how poverty, education, and gender norms structurally influence maternal health literacy and results. Ultimately, the Three Delays Model illustrates how insufficient lit</w:t>
      </w:r>
      <w:r w:rsidR="00DD0729">
        <w:rPr>
          <w:rFonts w:ascii="Times New Roman" w:eastAsiaTheme="majorEastAsia" w:hAnsi="Times New Roman"/>
          <w:bCs/>
          <w:sz w:val="24"/>
          <w:szCs w:val="24"/>
          <w:lang w:val="en-GB" w:eastAsia="en-US"/>
        </w:rPr>
        <w:t xml:space="preserve">eracy worsens the initial delay </w:t>
      </w:r>
      <w:proofErr w:type="spellStart"/>
      <w:r w:rsidRPr="009556D1">
        <w:rPr>
          <w:rFonts w:ascii="Times New Roman" w:eastAsiaTheme="majorEastAsia" w:hAnsi="Times New Roman"/>
          <w:bCs/>
          <w:sz w:val="24"/>
          <w:szCs w:val="24"/>
          <w:lang w:val="en-GB" w:eastAsia="en-US"/>
        </w:rPr>
        <w:t>delay</w:t>
      </w:r>
      <w:proofErr w:type="spellEnd"/>
      <w:r w:rsidRPr="009556D1">
        <w:rPr>
          <w:rFonts w:ascii="Times New Roman" w:eastAsiaTheme="majorEastAsia" w:hAnsi="Times New Roman"/>
          <w:bCs/>
          <w:sz w:val="24"/>
          <w:szCs w:val="24"/>
          <w:lang w:val="en-GB" w:eastAsia="en-US"/>
        </w:rPr>
        <w:t xml:space="preserve"> in the decis</w:t>
      </w:r>
      <w:r w:rsidR="00DD0729">
        <w:rPr>
          <w:rFonts w:ascii="Times New Roman" w:eastAsiaTheme="majorEastAsia" w:hAnsi="Times New Roman"/>
          <w:bCs/>
          <w:sz w:val="24"/>
          <w:szCs w:val="24"/>
          <w:lang w:val="en-GB" w:eastAsia="en-US"/>
        </w:rPr>
        <w:t xml:space="preserve">ion to pursue care </w:t>
      </w:r>
      <w:r w:rsidRPr="009556D1">
        <w:rPr>
          <w:rFonts w:ascii="Times New Roman" w:eastAsiaTheme="majorEastAsia" w:hAnsi="Times New Roman"/>
          <w:bCs/>
          <w:sz w:val="24"/>
          <w:szCs w:val="24"/>
          <w:lang w:val="en-GB" w:eastAsia="en-US"/>
        </w:rPr>
        <w:t>thereby heightening the chances of morbidity and mortality.</w:t>
      </w:r>
    </w:p>
    <w:p w14:paraId="0C6FD4B2" w14:textId="77777777" w:rsidR="009556D1" w:rsidRPr="009556D1" w:rsidRDefault="009556D1" w:rsidP="009556D1">
      <w:pPr>
        <w:keepNext/>
        <w:keepLines/>
        <w:spacing w:before="200" w:line="480" w:lineRule="auto"/>
        <w:jc w:val="both"/>
        <w:outlineLvl w:val="1"/>
        <w:rPr>
          <w:rFonts w:ascii="Times New Roman" w:eastAsiaTheme="majorEastAsia" w:hAnsi="Times New Roman"/>
          <w:bCs/>
          <w:sz w:val="24"/>
          <w:szCs w:val="24"/>
          <w:lang w:val="en-GB" w:eastAsia="en-US"/>
        </w:rPr>
      </w:pPr>
      <w:r w:rsidRPr="009556D1">
        <w:rPr>
          <w:rFonts w:ascii="Times New Roman" w:eastAsiaTheme="majorEastAsia" w:hAnsi="Times New Roman"/>
          <w:bCs/>
          <w:sz w:val="24"/>
          <w:szCs w:val="24"/>
          <w:lang w:val="en-GB" w:eastAsia="en-US"/>
        </w:rPr>
        <w:t>Collectively, these frameworks frame maternal health literacy as a close determinant, functioning within wider socio-economic and health-system limitations to impact maternal survival.</w:t>
      </w:r>
    </w:p>
    <w:p w14:paraId="393F68C9" w14:textId="77777777" w:rsidR="009556D1" w:rsidRPr="009556D1" w:rsidRDefault="009556D1" w:rsidP="009556D1">
      <w:pPr>
        <w:keepNext/>
        <w:keepLines/>
        <w:spacing w:before="200" w:line="480" w:lineRule="auto"/>
        <w:jc w:val="both"/>
        <w:outlineLvl w:val="1"/>
        <w:rPr>
          <w:rFonts w:ascii="Times New Roman" w:eastAsiaTheme="majorEastAsia" w:hAnsi="Times New Roman"/>
          <w:sz w:val="24"/>
          <w:szCs w:val="24"/>
          <w:lang w:val="en-GB" w:eastAsia="en-US"/>
        </w:rPr>
      </w:pPr>
      <w:r w:rsidRPr="009556D1">
        <w:rPr>
          <w:rFonts w:ascii="Times New Roman" w:eastAsiaTheme="majorEastAsia" w:hAnsi="Times New Roman"/>
          <w:b/>
          <w:bCs/>
          <w:sz w:val="24"/>
          <w:szCs w:val="24"/>
          <w:lang w:val="en-GB" w:eastAsia="en-US"/>
        </w:rPr>
        <w:t>Conclusion</w:t>
      </w:r>
    </w:p>
    <w:p w14:paraId="50A3C2BB" w14:textId="77777777" w:rsidR="009556D1" w:rsidRPr="009556D1" w:rsidRDefault="00DD0729" w:rsidP="00DD0729">
      <w:pPr>
        <w:keepNext/>
        <w:keepLines/>
        <w:spacing w:before="160" w:after="80" w:line="480" w:lineRule="auto"/>
        <w:jc w:val="both"/>
        <w:outlineLvl w:val="1"/>
        <w:rPr>
          <w:rFonts w:ascii="Times New Roman" w:eastAsiaTheme="majorEastAsia" w:hAnsi="Times New Roman"/>
          <w:bCs/>
          <w:sz w:val="32"/>
          <w:szCs w:val="24"/>
          <w:lang w:val="en-GB" w:eastAsia="en-US"/>
        </w:rPr>
      </w:pPr>
      <w:r w:rsidRPr="00DD0729">
        <w:rPr>
          <w:rFonts w:ascii="Times New Roman" w:hAnsi="Times New Roman"/>
          <w:sz w:val="24"/>
        </w:rPr>
        <w:t>Based on the findings, it was determined that the maternal health literacy levels of women in Wushishi Local Government Area are average but remain inadequate for achieving optimal maternal health outcomes. A significant relationship was observed between maternal health literacy and maternal morbidity and mortality, indicating that higher literacy levels are associated with better maternal outcomes. Furthermore, insufficient knowledge and socio-cultural barriers were found to contribute substantially to adverse maternal health results. Consequently, enhancing maternal health literacy, empowering women, and improving access to relevant healthcare information are critical strategies for reducing maternal morbidity and mortality in Wushishi and other comparable rural areas.</w:t>
      </w:r>
    </w:p>
    <w:p w14:paraId="3572665D" w14:textId="77777777" w:rsidR="00DD0729" w:rsidRDefault="00DD0729" w:rsidP="009556D1">
      <w:pPr>
        <w:keepNext/>
        <w:keepLines/>
        <w:spacing w:before="200" w:line="480" w:lineRule="auto"/>
        <w:jc w:val="both"/>
        <w:outlineLvl w:val="1"/>
        <w:rPr>
          <w:rFonts w:ascii="Times New Roman" w:eastAsiaTheme="majorEastAsia" w:hAnsi="Times New Roman"/>
          <w:b/>
          <w:bCs/>
          <w:sz w:val="24"/>
          <w:szCs w:val="24"/>
          <w:lang w:val="en-GB" w:eastAsia="en-US"/>
        </w:rPr>
      </w:pPr>
    </w:p>
    <w:p w14:paraId="00CDBCE1" w14:textId="77777777" w:rsidR="00DD0729" w:rsidRDefault="00DD0729" w:rsidP="009556D1">
      <w:pPr>
        <w:keepNext/>
        <w:keepLines/>
        <w:spacing w:before="200" w:line="480" w:lineRule="auto"/>
        <w:jc w:val="both"/>
        <w:outlineLvl w:val="1"/>
        <w:rPr>
          <w:rFonts w:ascii="Times New Roman" w:eastAsiaTheme="majorEastAsia" w:hAnsi="Times New Roman"/>
          <w:b/>
          <w:bCs/>
          <w:sz w:val="24"/>
          <w:szCs w:val="24"/>
          <w:lang w:val="en-GB" w:eastAsia="en-US"/>
        </w:rPr>
      </w:pPr>
    </w:p>
    <w:p w14:paraId="6FD3B4F7" w14:textId="77777777" w:rsidR="009556D1" w:rsidRPr="009556D1" w:rsidRDefault="009556D1" w:rsidP="009556D1">
      <w:pPr>
        <w:keepNext/>
        <w:keepLines/>
        <w:spacing w:before="200" w:line="480" w:lineRule="auto"/>
        <w:jc w:val="both"/>
        <w:outlineLvl w:val="1"/>
        <w:rPr>
          <w:rFonts w:ascii="Times New Roman" w:eastAsiaTheme="majorEastAsia" w:hAnsi="Times New Roman"/>
          <w:sz w:val="24"/>
          <w:szCs w:val="24"/>
          <w:lang w:val="en-GB" w:eastAsia="en-US"/>
        </w:rPr>
      </w:pPr>
      <w:r w:rsidRPr="009556D1">
        <w:rPr>
          <w:rFonts w:ascii="Times New Roman" w:eastAsiaTheme="majorEastAsia" w:hAnsi="Times New Roman"/>
          <w:b/>
          <w:bCs/>
          <w:sz w:val="24"/>
          <w:szCs w:val="24"/>
          <w:lang w:val="en-GB" w:eastAsia="en-US"/>
        </w:rPr>
        <w:lastRenderedPageBreak/>
        <w:t>Suggestions</w:t>
      </w:r>
    </w:p>
    <w:p w14:paraId="27D24E89" w14:textId="77777777" w:rsidR="009556D1" w:rsidRPr="009556D1" w:rsidRDefault="009556D1" w:rsidP="009556D1">
      <w:pPr>
        <w:pStyle w:val="ListParagraph"/>
        <w:numPr>
          <w:ilvl w:val="0"/>
          <w:numId w:val="20"/>
        </w:numPr>
        <w:spacing w:after="160" w:line="480" w:lineRule="auto"/>
        <w:contextualSpacing/>
        <w:jc w:val="both"/>
        <w:rPr>
          <w:rFonts w:ascii="Times New Roman" w:eastAsiaTheme="majorEastAsia" w:hAnsi="Times New Roman"/>
          <w:sz w:val="24"/>
          <w:szCs w:val="24"/>
        </w:rPr>
      </w:pPr>
      <w:r w:rsidRPr="009556D1">
        <w:rPr>
          <w:rFonts w:ascii="Times New Roman" w:eastAsiaTheme="majorEastAsia" w:hAnsi="Times New Roman"/>
          <w:sz w:val="24"/>
          <w:szCs w:val="24"/>
        </w:rPr>
        <w:t>Health organizations should create standardized, community-focused maternal education programs that highlight indicators of pregnancy risks, nutritional well-being, and postnatal assistance.</w:t>
      </w:r>
    </w:p>
    <w:p w14:paraId="4A1BA4E0" w14:textId="77777777" w:rsidR="009556D1" w:rsidRPr="009556D1" w:rsidRDefault="009556D1" w:rsidP="009556D1">
      <w:pPr>
        <w:numPr>
          <w:ilvl w:val="0"/>
          <w:numId w:val="20"/>
        </w:numPr>
        <w:spacing w:after="160" w:line="480" w:lineRule="auto"/>
        <w:contextualSpacing/>
        <w:jc w:val="both"/>
        <w:rPr>
          <w:rFonts w:ascii="Times New Roman" w:eastAsiaTheme="majorEastAsia" w:hAnsi="Times New Roman"/>
          <w:sz w:val="24"/>
          <w:szCs w:val="24"/>
        </w:rPr>
      </w:pPr>
      <w:r w:rsidRPr="009556D1">
        <w:rPr>
          <w:rFonts w:ascii="Times New Roman" w:eastAsiaTheme="majorEastAsia" w:hAnsi="Times New Roman"/>
          <w:sz w:val="24"/>
          <w:szCs w:val="24"/>
        </w:rPr>
        <w:t>Encourage male participation in maternal health education to enhance cooperative decision-making in accessing healthcare.</w:t>
      </w:r>
    </w:p>
    <w:p w14:paraId="21910DAD" w14:textId="77777777" w:rsidR="009556D1" w:rsidRPr="009556D1" w:rsidRDefault="009556D1" w:rsidP="009556D1">
      <w:pPr>
        <w:numPr>
          <w:ilvl w:val="0"/>
          <w:numId w:val="20"/>
        </w:numPr>
        <w:spacing w:after="160" w:line="480" w:lineRule="auto"/>
        <w:contextualSpacing/>
        <w:jc w:val="both"/>
        <w:rPr>
          <w:rFonts w:ascii="Times New Roman" w:eastAsiaTheme="majorEastAsia" w:hAnsi="Times New Roman"/>
          <w:sz w:val="24"/>
          <w:szCs w:val="24"/>
        </w:rPr>
      </w:pPr>
      <w:r w:rsidRPr="009556D1">
        <w:rPr>
          <w:rFonts w:ascii="Times New Roman" w:eastAsiaTheme="majorEastAsia" w:hAnsi="Times New Roman"/>
          <w:sz w:val="24"/>
          <w:szCs w:val="24"/>
        </w:rPr>
        <w:t>Adult literacy programs should incorporate maternal health components, particularly in rural settings.</w:t>
      </w:r>
    </w:p>
    <w:p w14:paraId="54C679B1" w14:textId="77777777" w:rsidR="009556D1" w:rsidRPr="009556D1" w:rsidRDefault="009556D1" w:rsidP="009556D1">
      <w:pPr>
        <w:numPr>
          <w:ilvl w:val="0"/>
          <w:numId w:val="20"/>
        </w:numPr>
        <w:spacing w:after="160" w:line="480" w:lineRule="auto"/>
        <w:contextualSpacing/>
        <w:jc w:val="both"/>
        <w:rPr>
          <w:rFonts w:ascii="Times New Roman" w:eastAsiaTheme="majorEastAsia" w:hAnsi="Times New Roman"/>
          <w:sz w:val="24"/>
          <w:szCs w:val="24"/>
        </w:rPr>
      </w:pPr>
      <w:r w:rsidRPr="009556D1">
        <w:rPr>
          <w:rFonts w:ascii="Times New Roman" w:eastAsiaTheme="majorEastAsia" w:hAnsi="Times New Roman"/>
          <w:sz w:val="24"/>
          <w:szCs w:val="24"/>
        </w:rPr>
        <w:t>Governments and NGOs must improve rural healthcare infrastructure and offer financial support for maternal care services.</w:t>
      </w:r>
    </w:p>
    <w:p w14:paraId="5D375EF4" w14:textId="77777777" w:rsidR="009556D1" w:rsidRPr="009556D1" w:rsidRDefault="009556D1" w:rsidP="009556D1">
      <w:pPr>
        <w:keepNext/>
        <w:keepLines/>
        <w:spacing w:before="200" w:line="480" w:lineRule="auto"/>
        <w:outlineLvl w:val="1"/>
        <w:rPr>
          <w:rFonts w:ascii="Times New Roman" w:eastAsiaTheme="majorEastAsia" w:hAnsi="Times New Roman"/>
          <w:sz w:val="24"/>
          <w:szCs w:val="24"/>
          <w:lang w:val="en-GB" w:eastAsia="en-US"/>
        </w:rPr>
      </w:pPr>
      <w:r w:rsidRPr="009556D1">
        <w:rPr>
          <w:rFonts w:ascii="Times New Roman" w:eastAsiaTheme="majorEastAsia" w:hAnsi="Times New Roman"/>
          <w:b/>
          <w:bCs/>
          <w:sz w:val="24"/>
          <w:szCs w:val="24"/>
          <w:lang w:val="en-GB" w:eastAsia="en-US"/>
        </w:rPr>
        <w:t>Implications of the Study</w:t>
      </w:r>
      <w:bookmarkEnd w:id="3"/>
    </w:p>
    <w:p w14:paraId="3042A6CF" w14:textId="77777777" w:rsidR="009556D1" w:rsidRPr="009556D1" w:rsidRDefault="009556D1" w:rsidP="009556D1">
      <w:pPr>
        <w:spacing w:line="480" w:lineRule="auto"/>
        <w:jc w:val="both"/>
        <w:rPr>
          <w:rFonts w:ascii="Times New Roman" w:hAnsi="Times New Roman"/>
          <w:sz w:val="24"/>
          <w:szCs w:val="24"/>
        </w:rPr>
      </w:pPr>
      <w:r w:rsidRPr="009556D1">
        <w:rPr>
          <w:rFonts w:ascii="Times New Roman" w:hAnsi="Times New Roman"/>
          <w:sz w:val="24"/>
          <w:szCs w:val="24"/>
        </w:rPr>
        <w:t>The findings of this study have several implications:</w:t>
      </w:r>
    </w:p>
    <w:p w14:paraId="080629D2" w14:textId="77777777" w:rsidR="009556D1" w:rsidRPr="009556D1" w:rsidRDefault="009556D1" w:rsidP="009556D1">
      <w:pPr>
        <w:pStyle w:val="ListParagraph"/>
        <w:numPr>
          <w:ilvl w:val="0"/>
          <w:numId w:val="21"/>
        </w:numPr>
        <w:spacing w:after="160" w:line="480" w:lineRule="auto"/>
        <w:contextualSpacing/>
        <w:jc w:val="both"/>
        <w:rPr>
          <w:rFonts w:ascii="Times New Roman" w:hAnsi="Times New Roman"/>
          <w:sz w:val="24"/>
          <w:szCs w:val="24"/>
        </w:rPr>
      </w:pPr>
      <w:r w:rsidRPr="009556D1">
        <w:rPr>
          <w:rFonts w:ascii="Times New Roman" w:hAnsi="Times New Roman"/>
          <w:sz w:val="24"/>
          <w:szCs w:val="24"/>
        </w:rPr>
        <w:t>Enhancing health literacy should be acknowledged as an essential aspect of maternal health policy at both national and local levels.</w:t>
      </w:r>
    </w:p>
    <w:p w14:paraId="6F7F0FDD" w14:textId="77777777" w:rsidR="009556D1" w:rsidRPr="009556D1" w:rsidRDefault="009556D1" w:rsidP="009556D1">
      <w:pPr>
        <w:numPr>
          <w:ilvl w:val="0"/>
          <w:numId w:val="21"/>
        </w:numPr>
        <w:spacing w:after="160" w:line="480" w:lineRule="auto"/>
        <w:contextualSpacing/>
        <w:jc w:val="both"/>
        <w:rPr>
          <w:rFonts w:ascii="Times New Roman" w:hAnsi="Times New Roman"/>
          <w:sz w:val="24"/>
          <w:szCs w:val="24"/>
        </w:rPr>
      </w:pPr>
      <w:r w:rsidRPr="009556D1">
        <w:rPr>
          <w:rFonts w:ascii="Times New Roman" w:hAnsi="Times New Roman"/>
          <w:sz w:val="24"/>
          <w:szCs w:val="24"/>
        </w:rPr>
        <w:t>Community health workers and midwives should implement educational strategies that are culturally and linguistically suitable through participation.</w:t>
      </w:r>
    </w:p>
    <w:p w14:paraId="7890826C" w14:textId="77777777" w:rsidR="009556D1" w:rsidRPr="009556D1" w:rsidRDefault="009556D1" w:rsidP="009556D1">
      <w:pPr>
        <w:numPr>
          <w:ilvl w:val="0"/>
          <w:numId w:val="21"/>
        </w:numPr>
        <w:spacing w:after="160" w:line="480" w:lineRule="auto"/>
        <w:contextualSpacing/>
        <w:jc w:val="both"/>
        <w:rPr>
          <w:rFonts w:ascii="Times New Roman" w:hAnsi="Times New Roman"/>
          <w:sz w:val="24"/>
          <w:szCs w:val="24"/>
        </w:rPr>
      </w:pPr>
      <w:r w:rsidRPr="009556D1">
        <w:rPr>
          <w:rFonts w:ascii="Times New Roman" w:hAnsi="Times New Roman"/>
          <w:sz w:val="24"/>
          <w:szCs w:val="24"/>
        </w:rPr>
        <w:t>NGOs and funding organizations ought to focus on literacy-based programs and back initiatives that promote women's empowerment.</w:t>
      </w:r>
    </w:p>
    <w:p w14:paraId="5AE8743A" w14:textId="77777777" w:rsidR="009556D1" w:rsidRPr="009556D1" w:rsidRDefault="009556D1" w:rsidP="009556D1">
      <w:pPr>
        <w:numPr>
          <w:ilvl w:val="0"/>
          <w:numId w:val="21"/>
        </w:numPr>
        <w:spacing w:after="160" w:line="480" w:lineRule="auto"/>
        <w:contextualSpacing/>
        <w:jc w:val="both"/>
        <w:rPr>
          <w:rFonts w:ascii="Times New Roman" w:hAnsi="Times New Roman"/>
          <w:sz w:val="24"/>
          <w:szCs w:val="24"/>
        </w:rPr>
      </w:pPr>
      <w:r w:rsidRPr="009556D1">
        <w:rPr>
          <w:rFonts w:ascii="Times New Roman" w:hAnsi="Times New Roman"/>
          <w:sz w:val="24"/>
          <w:szCs w:val="24"/>
        </w:rPr>
        <w:t>Ongoing assessment of maternal health literacy trends will yield essential data for measuring advancements related to Sustainable Development Goal (SDG) 3 focused on maternal health.</w:t>
      </w:r>
    </w:p>
    <w:p w14:paraId="22BFACD0" w14:textId="77777777" w:rsidR="009556D1" w:rsidRPr="009556D1" w:rsidRDefault="009556D1" w:rsidP="009556D1">
      <w:pPr>
        <w:spacing w:line="480" w:lineRule="auto"/>
        <w:rPr>
          <w:sz w:val="24"/>
          <w:szCs w:val="24"/>
        </w:rPr>
      </w:pPr>
    </w:p>
    <w:p w14:paraId="2E5575F0" w14:textId="77777777" w:rsidR="009556D1" w:rsidRDefault="009556D1" w:rsidP="009556D1">
      <w:pPr>
        <w:spacing w:line="480" w:lineRule="auto"/>
        <w:jc w:val="both"/>
        <w:rPr>
          <w:rFonts w:ascii="Times New Roman" w:hAnsi="Times New Roman"/>
          <w:sz w:val="24"/>
          <w:lang w:val="en-GB" w:eastAsia="en-US"/>
        </w:rPr>
      </w:pPr>
    </w:p>
    <w:p w14:paraId="1F9A51E1" w14:textId="77777777" w:rsidR="009556D1" w:rsidRDefault="009556D1" w:rsidP="009556D1">
      <w:pPr>
        <w:spacing w:line="480" w:lineRule="auto"/>
        <w:jc w:val="both"/>
        <w:rPr>
          <w:rFonts w:ascii="Times New Roman" w:hAnsi="Times New Roman"/>
          <w:sz w:val="24"/>
          <w:lang w:val="en-GB" w:eastAsia="en-US"/>
        </w:rPr>
      </w:pPr>
    </w:p>
    <w:p w14:paraId="7E43E878" w14:textId="77777777" w:rsidR="009556D1" w:rsidRDefault="009556D1" w:rsidP="009556D1">
      <w:pPr>
        <w:spacing w:line="480" w:lineRule="auto"/>
        <w:jc w:val="both"/>
        <w:rPr>
          <w:rFonts w:ascii="Times New Roman" w:hAnsi="Times New Roman"/>
          <w:sz w:val="24"/>
          <w:lang w:val="en-GB" w:eastAsia="en-US"/>
        </w:rPr>
      </w:pPr>
    </w:p>
    <w:p w14:paraId="0E3A4B98" w14:textId="77777777" w:rsidR="009556D1" w:rsidRDefault="009556D1" w:rsidP="009556D1">
      <w:pPr>
        <w:spacing w:after="100" w:afterAutospacing="1"/>
        <w:ind w:left="720" w:hanging="720"/>
        <w:jc w:val="center"/>
        <w:rPr>
          <w:rFonts w:ascii="Times New Roman" w:eastAsia="Times New Roman" w:hAnsi="Times New Roman"/>
          <w:sz w:val="24"/>
          <w:szCs w:val="24"/>
          <w:lang w:val="en-GB" w:eastAsia="en-GB"/>
        </w:rPr>
      </w:pPr>
      <w:r w:rsidRPr="009556D1">
        <w:rPr>
          <w:rFonts w:ascii="Times New Roman" w:eastAsia="Times New Roman" w:hAnsi="Times New Roman"/>
          <w:b/>
          <w:sz w:val="24"/>
          <w:szCs w:val="24"/>
          <w:lang w:val="en-GB" w:eastAsia="en-GB"/>
        </w:rPr>
        <w:lastRenderedPageBreak/>
        <w:t>References</w:t>
      </w:r>
    </w:p>
    <w:p w14:paraId="6D72AD67" w14:textId="77777777" w:rsidR="009556D1" w:rsidRPr="009556D1" w:rsidRDefault="009556D1" w:rsidP="009556D1">
      <w:pPr>
        <w:spacing w:after="100" w:afterAutospacing="1"/>
        <w:ind w:left="720" w:hanging="720"/>
        <w:jc w:val="both"/>
        <w:rPr>
          <w:rFonts w:ascii="Times New Roman" w:eastAsia="Times New Roman" w:hAnsi="Times New Roman"/>
          <w:sz w:val="24"/>
          <w:szCs w:val="24"/>
          <w:lang w:val="en-GB" w:eastAsia="en-GB"/>
        </w:rPr>
      </w:pPr>
      <w:proofErr w:type="spellStart"/>
      <w:r w:rsidRPr="009556D1">
        <w:rPr>
          <w:rFonts w:ascii="Times New Roman" w:eastAsia="Times New Roman" w:hAnsi="Times New Roman"/>
          <w:sz w:val="24"/>
          <w:szCs w:val="24"/>
          <w:lang w:val="en-GB" w:eastAsia="en-GB"/>
        </w:rPr>
        <w:t>Afulani</w:t>
      </w:r>
      <w:proofErr w:type="spellEnd"/>
      <w:r w:rsidRPr="009556D1">
        <w:rPr>
          <w:rFonts w:ascii="Times New Roman" w:eastAsia="Times New Roman" w:hAnsi="Times New Roman"/>
          <w:sz w:val="24"/>
          <w:szCs w:val="24"/>
          <w:lang w:val="en-GB" w:eastAsia="en-GB"/>
        </w:rPr>
        <w:t xml:space="preserve">, P. A., Diamond‐Smith, N., Golub, G., </w:t>
      </w:r>
      <w:proofErr w:type="spellStart"/>
      <w:r w:rsidRPr="009556D1">
        <w:rPr>
          <w:rFonts w:ascii="Times New Roman" w:eastAsia="Times New Roman" w:hAnsi="Times New Roman"/>
          <w:sz w:val="24"/>
          <w:szCs w:val="24"/>
          <w:lang w:val="en-GB" w:eastAsia="en-GB"/>
        </w:rPr>
        <w:t>Sudhinaraset</w:t>
      </w:r>
      <w:proofErr w:type="spellEnd"/>
      <w:r w:rsidRPr="009556D1">
        <w:rPr>
          <w:rFonts w:ascii="Times New Roman" w:eastAsia="Times New Roman" w:hAnsi="Times New Roman"/>
          <w:sz w:val="24"/>
          <w:szCs w:val="24"/>
          <w:lang w:val="en-GB" w:eastAsia="en-GB"/>
        </w:rPr>
        <w:t xml:space="preserve">, M., &amp; Montagu, D. (2022). Relationship between women’s empowerment and maternal healthcare utilization: Evidence from sub-Saharan Africa. </w:t>
      </w:r>
      <w:r w:rsidRPr="009556D1">
        <w:rPr>
          <w:rFonts w:ascii="Times New Roman" w:eastAsia="Times New Roman" w:hAnsi="Times New Roman"/>
          <w:i/>
          <w:iCs/>
          <w:sz w:val="24"/>
          <w:szCs w:val="24"/>
          <w:lang w:val="en-GB" w:eastAsia="en-GB"/>
        </w:rPr>
        <w:t>Maternal and Child Health Journal, 26</w:t>
      </w:r>
      <w:r w:rsidRPr="009556D1">
        <w:rPr>
          <w:rFonts w:ascii="Times New Roman" w:eastAsia="Times New Roman" w:hAnsi="Times New Roman"/>
          <w:sz w:val="24"/>
          <w:szCs w:val="24"/>
          <w:lang w:val="en-GB" w:eastAsia="en-GB"/>
        </w:rPr>
        <w:t>(1), 15–24.</w:t>
      </w:r>
    </w:p>
    <w:p w14:paraId="6373488B" w14:textId="77777777" w:rsidR="009556D1" w:rsidRPr="009556D1" w:rsidRDefault="009556D1" w:rsidP="009556D1">
      <w:pPr>
        <w:spacing w:after="100" w:afterAutospacing="1"/>
        <w:ind w:left="720" w:hanging="720"/>
        <w:jc w:val="both"/>
        <w:rPr>
          <w:rFonts w:ascii="Times New Roman" w:eastAsia="Times New Roman" w:hAnsi="Times New Roman"/>
          <w:sz w:val="24"/>
          <w:szCs w:val="24"/>
          <w:lang w:val="en-GB" w:eastAsia="en-GB"/>
        </w:rPr>
      </w:pPr>
      <w:r w:rsidRPr="009556D1">
        <w:rPr>
          <w:rFonts w:ascii="Times New Roman" w:eastAsia="Times New Roman" w:hAnsi="Times New Roman"/>
          <w:sz w:val="24"/>
          <w:szCs w:val="24"/>
          <w:lang w:val="en-GB" w:eastAsia="en-GB"/>
        </w:rPr>
        <w:t xml:space="preserve">Ahsan, P. (2025). </w:t>
      </w:r>
      <w:r w:rsidRPr="009556D1">
        <w:rPr>
          <w:rFonts w:ascii="Times New Roman" w:eastAsia="Times New Roman" w:hAnsi="Times New Roman"/>
          <w:i/>
          <w:iCs/>
          <w:sz w:val="24"/>
          <w:szCs w:val="24"/>
          <w:lang w:val="en-GB" w:eastAsia="en-GB"/>
        </w:rPr>
        <w:t>The impact of maternal health literacy on pregnancy outcomes: A systematic review</w:t>
      </w:r>
      <w:r w:rsidRPr="009556D1">
        <w:rPr>
          <w:rFonts w:ascii="Times New Roman" w:eastAsia="Times New Roman" w:hAnsi="Times New Roman"/>
          <w:sz w:val="24"/>
          <w:szCs w:val="24"/>
          <w:lang w:val="en-GB" w:eastAsia="en-GB"/>
        </w:rPr>
        <w:t xml:space="preserve"> [Unpublished manuscript]. Azad Jammu Kashmir Medical College.</w:t>
      </w:r>
    </w:p>
    <w:p w14:paraId="58B2EDB6" w14:textId="77777777" w:rsidR="009556D1" w:rsidRPr="009556D1" w:rsidRDefault="009556D1" w:rsidP="009556D1">
      <w:pPr>
        <w:spacing w:after="100" w:afterAutospacing="1"/>
        <w:ind w:left="720" w:hanging="720"/>
        <w:jc w:val="both"/>
        <w:rPr>
          <w:rFonts w:ascii="Times New Roman" w:eastAsia="Times New Roman" w:hAnsi="Times New Roman"/>
          <w:sz w:val="24"/>
          <w:szCs w:val="24"/>
          <w:lang w:val="en-GB" w:eastAsia="en-GB"/>
        </w:rPr>
      </w:pPr>
      <w:r w:rsidRPr="009556D1">
        <w:rPr>
          <w:rFonts w:ascii="Times New Roman" w:eastAsia="Times New Roman" w:hAnsi="Times New Roman"/>
          <w:sz w:val="24"/>
          <w:szCs w:val="24"/>
          <w:lang w:val="en-GB" w:eastAsia="en-GB"/>
        </w:rPr>
        <w:t xml:space="preserve">Awotunde, T. O., Olanrewaju, O. A., &amp; Akinyemi, O. O. (2022). Maternal health literacy and pregnancy outcomes among newly delivered mothers in Nigeria. </w:t>
      </w:r>
      <w:r w:rsidRPr="009556D1">
        <w:rPr>
          <w:rFonts w:ascii="Times New Roman" w:eastAsia="Times New Roman" w:hAnsi="Times New Roman"/>
          <w:i/>
          <w:iCs/>
          <w:sz w:val="24"/>
          <w:szCs w:val="24"/>
          <w:lang w:val="en-GB" w:eastAsia="en-GB"/>
        </w:rPr>
        <w:t>African Journal of Reproductive Health, 26</w:t>
      </w:r>
      <w:r w:rsidRPr="009556D1">
        <w:rPr>
          <w:rFonts w:ascii="Times New Roman" w:eastAsia="Times New Roman" w:hAnsi="Times New Roman"/>
          <w:sz w:val="24"/>
          <w:szCs w:val="24"/>
          <w:lang w:val="en-GB" w:eastAsia="en-GB"/>
        </w:rPr>
        <w:t>(1), 45–54.</w:t>
      </w:r>
    </w:p>
    <w:p w14:paraId="63564A90" w14:textId="77777777" w:rsidR="009556D1" w:rsidRPr="009556D1" w:rsidRDefault="009556D1" w:rsidP="009556D1">
      <w:pPr>
        <w:spacing w:after="100" w:afterAutospacing="1"/>
        <w:ind w:left="720" w:hanging="720"/>
        <w:jc w:val="both"/>
        <w:rPr>
          <w:rFonts w:ascii="Times New Roman" w:eastAsia="Times New Roman" w:hAnsi="Times New Roman"/>
          <w:sz w:val="24"/>
          <w:szCs w:val="24"/>
          <w:lang w:val="en-GB" w:eastAsia="en-GB"/>
        </w:rPr>
      </w:pPr>
      <w:r w:rsidRPr="009556D1">
        <w:rPr>
          <w:rFonts w:ascii="Times New Roman" w:eastAsia="Times New Roman" w:hAnsi="Times New Roman"/>
          <w:sz w:val="24"/>
          <w:szCs w:val="24"/>
          <w:lang w:val="en-GB" w:eastAsia="en-GB"/>
        </w:rPr>
        <w:t xml:space="preserve">Babalola, S., Adesanya, A., &amp; Amoo, E. (2022). Gender norms and maternal health outcomes: A Nigerian perspective. </w:t>
      </w:r>
      <w:r w:rsidRPr="009556D1">
        <w:rPr>
          <w:rFonts w:ascii="Times New Roman" w:eastAsia="Times New Roman" w:hAnsi="Times New Roman"/>
          <w:i/>
          <w:iCs/>
          <w:sz w:val="24"/>
          <w:szCs w:val="24"/>
          <w:lang w:val="en-GB" w:eastAsia="en-GB"/>
        </w:rPr>
        <w:t>International Journal of Public Health Research, 12</w:t>
      </w:r>
      <w:r w:rsidRPr="009556D1">
        <w:rPr>
          <w:rFonts w:ascii="Times New Roman" w:eastAsia="Times New Roman" w:hAnsi="Times New Roman"/>
          <w:sz w:val="24"/>
          <w:szCs w:val="24"/>
          <w:lang w:val="en-GB" w:eastAsia="en-GB"/>
        </w:rPr>
        <w:t>(3), 240–252.</w:t>
      </w:r>
    </w:p>
    <w:p w14:paraId="0077624A" w14:textId="77777777" w:rsidR="009556D1" w:rsidRPr="009556D1" w:rsidRDefault="009556D1" w:rsidP="009556D1">
      <w:pPr>
        <w:spacing w:after="100" w:afterAutospacing="1"/>
        <w:ind w:left="720" w:hanging="720"/>
        <w:jc w:val="both"/>
        <w:rPr>
          <w:rFonts w:ascii="Times New Roman" w:eastAsia="Times New Roman" w:hAnsi="Times New Roman"/>
          <w:sz w:val="24"/>
          <w:szCs w:val="24"/>
          <w:lang w:val="en-GB" w:eastAsia="en-GB"/>
        </w:rPr>
      </w:pPr>
      <w:r w:rsidRPr="009556D1">
        <w:rPr>
          <w:rFonts w:ascii="Times New Roman" w:eastAsia="Times New Roman" w:hAnsi="Times New Roman"/>
          <w:sz w:val="24"/>
          <w:szCs w:val="24"/>
          <w:lang w:val="en-GB" w:eastAsia="en-GB"/>
        </w:rPr>
        <w:t xml:space="preserve">Barakzai, S., &amp; Ayoubi, S. (2023). Maternal health literacy and institutional delivery among Afghan women. </w:t>
      </w:r>
      <w:r w:rsidRPr="009556D1">
        <w:rPr>
          <w:rFonts w:ascii="Times New Roman" w:eastAsia="Times New Roman" w:hAnsi="Times New Roman"/>
          <w:i/>
          <w:iCs/>
          <w:sz w:val="24"/>
          <w:szCs w:val="24"/>
          <w:lang w:val="en-GB" w:eastAsia="en-GB"/>
        </w:rPr>
        <w:t>International Journal of Women’s Health, 15</w:t>
      </w:r>
      <w:r w:rsidRPr="009556D1">
        <w:rPr>
          <w:rFonts w:ascii="Times New Roman" w:eastAsia="Times New Roman" w:hAnsi="Times New Roman"/>
          <w:sz w:val="24"/>
          <w:szCs w:val="24"/>
          <w:lang w:val="en-GB" w:eastAsia="en-GB"/>
        </w:rPr>
        <w:t>(1), 501–512.</w:t>
      </w:r>
    </w:p>
    <w:p w14:paraId="7F025A8A" w14:textId="77777777" w:rsidR="009556D1" w:rsidRPr="009556D1" w:rsidRDefault="009556D1" w:rsidP="009556D1">
      <w:pPr>
        <w:spacing w:after="100" w:afterAutospacing="1"/>
        <w:ind w:left="720" w:hanging="720"/>
        <w:jc w:val="both"/>
        <w:rPr>
          <w:rFonts w:ascii="Times New Roman" w:eastAsia="Times New Roman" w:hAnsi="Times New Roman"/>
          <w:sz w:val="24"/>
          <w:szCs w:val="24"/>
          <w:lang w:val="en-GB" w:eastAsia="en-GB"/>
        </w:rPr>
      </w:pPr>
      <w:proofErr w:type="spellStart"/>
      <w:r w:rsidRPr="009556D1">
        <w:rPr>
          <w:rFonts w:ascii="Times New Roman" w:eastAsia="Times New Roman" w:hAnsi="Times New Roman"/>
          <w:sz w:val="24"/>
          <w:szCs w:val="24"/>
          <w:lang w:val="en-GB" w:eastAsia="en-GB"/>
        </w:rPr>
        <w:t>Bawontuo</w:t>
      </w:r>
      <w:proofErr w:type="spellEnd"/>
      <w:r w:rsidRPr="009556D1">
        <w:rPr>
          <w:rFonts w:ascii="Times New Roman" w:eastAsia="Times New Roman" w:hAnsi="Times New Roman"/>
          <w:sz w:val="24"/>
          <w:szCs w:val="24"/>
          <w:lang w:val="en-GB" w:eastAsia="en-GB"/>
        </w:rPr>
        <w:t xml:space="preserve">, V., Bawah, A. A., &amp; Badu, E. (2023). Maternal health literacy and antenatal care utilization in Northern Ghana. </w:t>
      </w:r>
      <w:r w:rsidRPr="009556D1">
        <w:rPr>
          <w:rFonts w:ascii="Times New Roman" w:eastAsia="Times New Roman" w:hAnsi="Times New Roman"/>
          <w:i/>
          <w:iCs/>
          <w:sz w:val="24"/>
          <w:szCs w:val="24"/>
          <w:lang w:val="en-GB" w:eastAsia="en-GB"/>
        </w:rPr>
        <w:t>PLOS ONE, 18</w:t>
      </w:r>
      <w:r w:rsidRPr="009556D1">
        <w:rPr>
          <w:rFonts w:ascii="Times New Roman" w:eastAsia="Times New Roman" w:hAnsi="Times New Roman"/>
          <w:sz w:val="24"/>
          <w:szCs w:val="24"/>
          <w:lang w:val="en-GB" w:eastAsia="en-GB"/>
        </w:rPr>
        <w:t xml:space="preserve">(3), e0282529. </w:t>
      </w:r>
      <w:hyperlink r:id="rId8" w:tgtFrame="_new" w:history="1">
        <w:r w:rsidRPr="009556D1">
          <w:rPr>
            <w:rFonts w:ascii="Times New Roman" w:eastAsia="Times New Roman" w:hAnsi="Times New Roman"/>
            <w:color w:val="0000FF"/>
            <w:sz w:val="24"/>
            <w:szCs w:val="24"/>
            <w:u w:val="single"/>
            <w:lang w:val="en-GB" w:eastAsia="en-GB"/>
          </w:rPr>
          <w:t>https://doi.org/10.1371/journal.pone.0282529</w:t>
        </w:r>
      </w:hyperlink>
    </w:p>
    <w:p w14:paraId="1858600A" w14:textId="77777777" w:rsidR="009556D1" w:rsidRPr="009556D1" w:rsidRDefault="009556D1" w:rsidP="009556D1">
      <w:pPr>
        <w:spacing w:after="100" w:afterAutospacing="1"/>
        <w:ind w:left="720" w:hanging="720"/>
        <w:jc w:val="both"/>
        <w:rPr>
          <w:rFonts w:ascii="Times New Roman" w:eastAsia="Times New Roman" w:hAnsi="Times New Roman"/>
          <w:sz w:val="24"/>
          <w:szCs w:val="24"/>
          <w:lang w:val="en-GB" w:eastAsia="en-GB"/>
        </w:rPr>
      </w:pPr>
      <w:r w:rsidRPr="009556D1">
        <w:rPr>
          <w:rFonts w:ascii="Times New Roman" w:eastAsia="Times New Roman" w:hAnsi="Times New Roman"/>
          <w:sz w:val="24"/>
          <w:szCs w:val="24"/>
          <w:lang w:val="en-GB" w:eastAsia="en-GB"/>
        </w:rPr>
        <w:t xml:space="preserve">Baten, A., Biswas, R. K., Kendal, E., &amp; Bhowmik, J. (2025). Utilization of maternal healthcare services in low- and middle-income countries: A systematic review and meta-analysis. </w:t>
      </w:r>
      <w:r w:rsidRPr="009556D1">
        <w:rPr>
          <w:rFonts w:ascii="Times New Roman" w:eastAsia="Times New Roman" w:hAnsi="Times New Roman"/>
          <w:i/>
          <w:iCs/>
          <w:sz w:val="24"/>
          <w:szCs w:val="24"/>
          <w:lang w:val="en-GB" w:eastAsia="en-GB"/>
        </w:rPr>
        <w:t>Systematic Reviews, 14</w:t>
      </w:r>
      <w:r w:rsidRPr="009556D1">
        <w:rPr>
          <w:rFonts w:ascii="Times New Roman" w:eastAsia="Times New Roman" w:hAnsi="Times New Roman"/>
          <w:sz w:val="24"/>
          <w:szCs w:val="24"/>
          <w:lang w:val="en-GB" w:eastAsia="en-GB"/>
        </w:rPr>
        <w:t xml:space="preserve">, Article 88. </w:t>
      </w:r>
      <w:hyperlink r:id="rId9" w:tgtFrame="_new" w:history="1">
        <w:r w:rsidRPr="009556D1">
          <w:rPr>
            <w:rFonts w:ascii="Times New Roman" w:eastAsia="Times New Roman" w:hAnsi="Times New Roman"/>
            <w:color w:val="0000FF"/>
            <w:sz w:val="24"/>
            <w:szCs w:val="24"/>
            <w:u w:val="single"/>
            <w:lang w:val="en-GB" w:eastAsia="en-GB"/>
          </w:rPr>
          <w:t>https://doi.org/10.1186/s13643-025-02832-0</w:t>
        </w:r>
      </w:hyperlink>
    </w:p>
    <w:p w14:paraId="1169210C" w14:textId="77777777" w:rsidR="009556D1" w:rsidRPr="009556D1" w:rsidRDefault="009556D1" w:rsidP="009556D1">
      <w:pPr>
        <w:spacing w:after="100" w:afterAutospacing="1"/>
        <w:ind w:left="720" w:hanging="720"/>
        <w:jc w:val="both"/>
        <w:rPr>
          <w:rFonts w:ascii="Times New Roman" w:eastAsia="Times New Roman" w:hAnsi="Times New Roman"/>
          <w:sz w:val="24"/>
          <w:szCs w:val="24"/>
          <w:lang w:val="en-GB" w:eastAsia="en-GB"/>
        </w:rPr>
      </w:pPr>
      <w:r w:rsidRPr="009556D1">
        <w:rPr>
          <w:rFonts w:ascii="Times New Roman" w:eastAsia="Times New Roman" w:hAnsi="Times New Roman"/>
          <w:sz w:val="24"/>
          <w:szCs w:val="24"/>
          <w:lang w:val="en-GB" w:eastAsia="en-GB"/>
        </w:rPr>
        <w:t xml:space="preserve">Bello, C. B., Esan, D. T., Akerele, S. A., &amp; </w:t>
      </w:r>
      <w:proofErr w:type="spellStart"/>
      <w:r w:rsidRPr="009556D1">
        <w:rPr>
          <w:rFonts w:ascii="Times New Roman" w:eastAsia="Times New Roman" w:hAnsi="Times New Roman"/>
          <w:sz w:val="24"/>
          <w:szCs w:val="24"/>
          <w:lang w:val="en-GB" w:eastAsia="en-GB"/>
        </w:rPr>
        <w:t>Fadare</w:t>
      </w:r>
      <w:proofErr w:type="spellEnd"/>
      <w:r w:rsidRPr="009556D1">
        <w:rPr>
          <w:rFonts w:ascii="Times New Roman" w:eastAsia="Times New Roman" w:hAnsi="Times New Roman"/>
          <w:sz w:val="24"/>
          <w:szCs w:val="24"/>
          <w:lang w:val="en-GB" w:eastAsia="en-GB"/>
        </w:rPr>
        <w:t xml:space="preserve">, R. I. (2022). Maternal health literacy, utilisation of maternal healthcare services and pregnancy outcomes among newly delivered mothers: A cross-sectional study in Nigeria. </w:t>
      </w:r>
      <w:r w:rsidRPr="009556D1">
        <w:rPr>
          <w:rFonts w:ascii="Times New Roman" w:eastAsia="Times New Roman" w:hAnsi="Times New Roman"/>
          <w:i/>
          <w:iCs/>
          <w:sz w:val="24"/>
          <w:szCs w:val="24"/>
          <w:lang w:val="en-GB" w:eastAsia="en-GB"/>
        </w:rPr>
        <w:t>Public Health in Practice, 3</w:t>
      </w:r>
      <w:r w:rsidRPr="009556D1">
        <w:rPr>
          <w:rFonts w:ascii="Times New Roman" w:eastAsia="Times New Roman" w:hAnsi="Times New Roman"/>
          <w:sz w:val="24"/>
          <w:szCs w:val="24"/>
          <w:lang w:val="en-GB" w:eastAsia="en-GB"/>
        </w:rPr>
        <w:t xml:space="preserve">(8), 100266. </w:t>
      </w:r>
      <w:hyperlink r:id="rId10" w:tgtFrame="_new" w:history="1">
        <w:r w:rsidRPr="009556D1">
          <w:rPr>
            <w:rFonts w:ascii="Times New Roman" w:eastAsia="Times New Roman" w:hAnsi="Times New Roman"/>
            <w:color w:val="0000FF"/>
            <w:sz w:val="24"/>
            <w:szCs w:val="24"/>
            <w:u w:val="single"/>
            <w:lang w:val="en-GB" w:eastAsia="en-GB"/>
          </w:rPr>
          <w:t>https://doi.org/10.1016/j.puhip.2022.100266</w:t>
        </w:r>
      </w:hyperlink>
    </w:p>
    <w:p w14:paraId="092592CB" w14:textId="77777777" w:rsidR="009556D1" w:rsidRPr="009556D1" w:rsidRDefault="009556D1" w:rsidP="009556D1">
      <w:pPr>
        <w:spacing w:after="100" w:afterAutospacing="1"/>
        <w:ind w:left="720" w:hanging="720"/>
        <w:jc w:val="both"/>
        <w:rPr>
          <w:rFonts w:ascii="Times New Roman" w:eastAsia="Times New Roman" w:hAnsi="Times New Roman"/>
          <w:sz w:val="24"/>
          <w:szCs w:val="24"/>
          <w:lang w:val="en-GB" w:eastAsia="en-GB"/>
        </w:rPr>
      </w:pPr>
      <w:proofErr w:type="spellStart"/>
      <w:r w:rsidRPr="009556D1">
        <w:rPr>
          <w:rFonts w:ascii="Times New Roman" w:eastAsia="Times New Roman" w:hAnsi="Times New Roman"/>
          <w:sz w:val="24"/>
          <w:szCs w:val="24"/>
          <w:lang w:val="en-GB" w:eastAsia="en-GB"/>
        </w:rPr>
        <w:t>Chandrakar</w:t>
      </w:r>
      <w:proofErr w:type="spellEnd"/>
      <w:r w:rsidRPr="009556D1">
        <w:rPr>
          <w:rFonts w:ascii="Times New Roman" w:eastAsia="Times New Roman" w:hAnsi="Times New Roman"/>
          <w:sz w:val="24"/>
          <w:szCs w:val="24"/>
          <w:lang w:val="en-GB" w:eastAsia="en-GB"/>
        </w:rPr>
        <w:t xml:space="preserve">, A., Ramasamy, S., Galhotra, A., &amp; Shenoy, M. S. (2025). Maternal health literacy (MHL) for improved maternal and child outcomes: A scoping review. </w:t>
      </w:r>
      <w:r w:rsidRPr="009556D1">
        <w:rPr>
          <w:rFonts w:ascii="Times New Roman" w:eastAsia="Times New Roman" w:hAnsi="Times New Roman"/>
          <w:i/>
          <w:iCs/>
          <w:sz w:val="24"/>
          <w:szCs w:val="24"/>
          <w:lang w:val="en-GB" w:eastAsia="en-GB"/>
        </w:rPr>
        <w:t>Indian Journal of Community Medicine, 50</w:t>
      </w:r>
      <w:r w:rsidRPr="009556D1">
        <w:rPr>
          <w:rFonts w:ascii="Times New Roman" w:eastAsia="Times New Roman" w:hAnsi="Times New Roman"/>
          <w:sz w:val="24"/>
          <w:szCs w:val="24"/>
          <w:lang w:val="en-GB" w:eastAsia="en-GB"/>
        </w:rPr>
        <w:t xml:space="preserve">(5), 733–738. </w:t>
      </w:r>
      <w:hyperlink r:id="rId11" w:tgtFrame="_new" w:history="1">
        <w:r w:rsidRPr="009556D1">
          <w:rPr>
            <w:rFonts w:ascii="Times New Roman" w:eastAsia="Times New Roman" w:hAnsi="Times New Roman"/>
            <w:color w:val="0000FF"/>
            <w:sz w:val="24"/>
            <w:szCs w:val="24"/>
            <w:u w:val="single"/>
            <w:lang w:val="en-GB" w:eastAsia="en-GB"/>
          </w:rPr>
          <w:t>https://doi.org/10.4103/ijcm.ijcm_390_24</w:t>
        </w:r>
      </w:hyperlink>
    </w:p>
    <w:p w14:paraId="017D2987" w14:textId="77777777" w:rsidR="009556D1" w:rsidRPr="009556D1" w:rsidRDefault="009556D1" w:rsidP="009556D1">
      <w:pPr>
        <w:spacing w:after="100" w:afterAutospacing="1"/>
        <w:ind w:left="720" w:hanging="720"/>
        <w:jc w:val="both"/>
        <w:rPr>
          <w:rFonts w:ascii="Times New Roman" w:eastAsia="Times New Roman" w:hAnsi="Times New Roman"/>
          <w:sz w:val="24"/>
          <w:szCs w:val="24"/>
          <w:lang w:val="en-GB" w:eastAsia="en-GB"/>
        </w:rPr>
      </w:pPr>
      <w:r w:rsidRPr="009556D1">
        <w:rPr>
          <w:rFonts w:ascii="Times New Roman" w:eastAsia="Times New Roman" w:hAnsi="Times New Roman"/>
          <w:sz w:val="24"/>
          <w:szCs w:val="24"/>
          <w:lang w:val="en-GB" w:eastAsia="en-GB"/>
        </w:rPr>
        <w:t xml:space="preserve">Khan, M., Dave, A., Benton, M., Moss, N., &amp; Kaler, M. K. (2024). Health literacy interventions for pregnant women with limited language proficiency in the country they live in: A systematic review. </w:t>
      </w:r>
      <w:r w:rsidRPr="009556D1">
        <w:rPr>
          <w:rFonts w:ascii="Times New Roman" w:eastAsia="Times New Roman" w:hAnsi="Times New Roman"/>
          <w:i/>
          <w:iCs/>
          <w:sz w:val="24"/>
          <w:szCs w:val="24"/>
          <w:lang w:val="en-GB" w:eastAsia="en-GB"/>
        </w:rPr>
        <w:t>BMC Public Health, 24</w:t>
      </w:r>
      <w:r w:rsidRPr="009556D1">
        <w:rPr>
          <w:rFonts w:ascii="Times New Roman" w:eastAsia="Times New Roman" w:hAnsi="Times New Roman"/>
          <w:sz w:val="24"/>
          <w:szCs w:val="24"/>
          <w:lang w:val="en-GB" w:eastAsia="en-GB"/>
        </w:rPr>
        <w:t>, Article 3287. https://doi.org/10.1186/s12889-024-20335-5</w:t>
      </w:r>
    </w:p>
    <w:p w14:paraId="39AEC0DD" w14:textId="77777777" w:rsidR="009556D1" w:rsidRPr="009556D1" w:rsidRDefault="009556D1" w:rsidP="009556D1">
      <w:pPr>
        <w:spacing w:after="100" w:afterAutospacing="1"/>
        <w:ind w:left="720" w:hanging="720"/>
        <w:jc w:val="both"/>
        <w:rPr>
          <w:rFonts w:ascii="Times New Roman" w:eastAsia="Times New Roman" w:hAnsi="Times New Roman"/>
          <w:sz w:val="24"/>
          <w:szCs w:val="24"/>
          <w:lang w:val="en-GB" w:eastAsia="en-GB"/>
        </w:rPr>
      </w:pPr>
      <w:r w:rsidRPr="009556D1">
        <w:rPr>
          <w:rFonts w:ascii="Times New Roman" w:eastAsia="Times New Roman" w:hAnsi="Times New Roman"/>
          <w:sz w:val="24"/>
          <w:szCs w:val="24"/>
          <w:lang w:val="en-GB" w:eastAsia="en-GB"/>
        </w:rPr>
        <w:t xml:space="preserve">Kota, K., </w:t>
      </w:r>
      <w:proofErr w:type="spellStart"/>
      <w:r w:rsidRPr="009556D1">
        <w:rPr>
          <w:rFonts w:ascii="Times New Roman" w:eastAsia="Times New Roman" w:hAnsi="Times New Roman"/>
          <w:sz w:val="24"/>
          <w:szCs w:val="24"/>
          <w:lang w:val="en-GB" w:eastAsia="en-GB"/>
        </w:rPr>
        <w:t>Chomienne</w:t>
      </w:r>
      <w:proofErr w:type="spellEnd"/>
      <w:r w:rsidRPr="009556D1">
        <w:rPr>
          <w:rFonts w:ascii="Times New Roman" w:eastAsia="Times New Roman" w:hAnsi="Times New Roman"/>
          <w:sz w:val="24"/>
          <w:szCs w:val="24"/>
          <w:lang w:val="en-GB" w:eastAsia="en-GB"/>
        </w:rPr>
        <w:t xml:space="preserve">, M.-H., </w:t>
      </w:r>
      <w:proofErr w:type="spellStart"/>
      <w:r w:rsidRPr="009556D1">
        <w:rPr>
          <w:rFonts w:ascii="Times New Roman" w:eastAsia="Times New Roman" w:hAnsi="Times New Roman"/>
          <w:sz w:val="24"/>
          <w:szCs w:val="24"/>
          <w:lang w:val="en-GB" w:eastAsia="en-GB"/>
        </w:rPr>
        <w:t>Geneau</w:t>
      </w:r>
      <w:proofErr w:type="spellEnd"/>
      <w:r w:rsidRPr="009556D1">
        <w:rPr>
          <w:rFonts w:ascii="Times New Roman" w:eastAsia="Times New Roman" w:hAnsi="Times New Roman"/>
          <w:sz w:val="24"/>
          <w:szCs w:val="24"/>
          <w:lang w:val="en-GB" w:eastAsia="en-GB"/>
        </w:rPr>
        <w:t xml:space="preserve">, R., &amp; Yaya, S. (2023). Socio-economic and cultural factors associated with the utilization of maternal healthcare services in Togo: A cross-sectional study. </w:t>
      </w:r>
      <w:r w:rsidRPr="009556D1">
        <w:rPr>
          <w:rFonts w:ascii="Times New Roman" w:eastAsia="Times New Roman" w:hAnsi="Times New Roman"/>
          <w:i/>
          <w:iCs/>
          <w:sz w:val="24"/>
          <w:szCs w:val="24"/>
          <w:lang w:val="en-GB" w:eastAsia="en-GB"/>
        </w:rPr>
        <w:t>Reproductive Health, 20</w:t>
      </w:r>
      <w:r w:rsidRPr="009556D1">
        <w:rPr>
          <w:rFonts w:ascii="Times New Roman" w:eastAsia="Times New Roman" w:hAnsi="Times New Roman"/>
          <w:sz w:val="24"/>
          <w:szCs w:val="24"/>
          <w:lang w:val="en-GB" w:eastAsia="en-GB"/>
        </w:rPr>
        <w:t>(1), 109. https://doi.org/10.1186/s12978-023-01534-7</w:t>
      </w:r>
    </w:p>
    <w:p w14:paraId="0029A732" w14:textId="77777777" w:rsidR="009556D1" w:rsidRPr="009556D1" w:rsidRDefault="009556D1" w:rsidP="009556D1">
      <w:pPr>
        <w:spacing w:after="100" w:afterAutospacing="1"/>
        <w:ind w:left="720" w:hanging="720"/>
        <w:jc w:val="both"/>
        <w:rPr>
          <w:rFonts w:ascii="Times New Roman" w:eastAsia="Times New Roman" w:hAnsi="Times New Roman"/>
          <w:sz w:val="24"/>
          <w:szCs w:val="24"/>
          <w:lang w:val="en-GB" w:eastAsia="en-GB"/>
        </w:rPr>
      </w:pPr>
      <w:proofErr w:type="spellStart"/>
      <w:r w:rsidRPr="009556D1">
        <w:rPr>
          <w:rFonts w:ascii="Times New Roman" w:eastAsia="Times New Roman" w:hAnsi="Times New Roman"/>
          <w:sz w:val="24"/>
          <w:szCs w:val="24"/>
          <w:lang w:val="en-GB" w:eastAsia="en-GB"/>
        </w:rPr>
        <w:t>Nwagha</w:t>
      </w:r>
      <w:proofErr w:type="spellEnd"/>
      <w:r w:rsidRPr="009556D1">
        <w:rPr>
          <w:rFonts w:ascii="Times New Roman" w:eastAsia="Times New Roman" w:hAnsi="Times New Roman"/>
          <w:sz w:val="24"/>
          <w:szCs w:val="24"/>
          <w:lang w:val="en-GB" w:eastAsia="en-GB"/>
        </w:rPr>
        <w:t xml:space="preserve">, T. U., Okoye, H. C., Nonyelu, C., Ejezie, C., Okafor, M. T., Ajah, L., &amp; </w:t>
      </w:r>
      <w:proofErr w:type="spellStart"/>
      <w:r w:rsidRPr="009556D1">
        <w:rPr>
          <w:rFonts w:ascii="Times New Roman" w:eastAsia="Times New Roman" w:hAnsi="Times New Roman"/>
          <w:sz w:val="24"/>
          <w:szCs w:val="24"/>
          <w:lang w:val="en-GB" w:eastAsia="en-GB"/>
        </w:rPr>
        <w:t>Nwagha</w:t>
      </w:r>
      <w:proofErr w:type="spellEnd"/>
      <w:r w:rsidRPr="009556D1">
        <w:rPr>
          <w:rFonts w:ascii="Times New Roman" w:eastAsia="Times New Roman" w:hAnsi="Times New Roman"/>
          <w:sz w:val="24"/>
          <w:szCs w:val="24"/>
          <w:lang w:val="en-GB" w:eastAsia="en-GB"/>
        </w:rPr>
        <w:t xml:space="preserve">, U. I. (2025). A scoping review of the prevalence of preeclampsia and its contributions to </w:t>
      </w:r>
      <w:r w:rsidRPr="009556D1">
        <w:rPr>
          <w:rFonts w:ascii="Times New Roman" w:eastAsia="Times New Roman" w:hAnsi="Times New Roman"/>
          <w:sz w:val="24"/>
          <w:szCs w:val="24"/>
          <w:lang w:val="en-GB" w:eastAsia="en-GB"/>
        </w:rPr>
        <w:lastRenderedPageBreak/>
        <w:t xml:space="preserve">maternal and perinatal mortality in Nigeria. </w:t>
      </w:r>
      <w:r w:rsidRPr="009556D1">
        <w:rPr>
          <w:rFonts w:ascii="Times New Roman" w:eastAsia="Times New Roman" w:hAnsi="Times New Roman"/>
          <w:i/>
          <w:iCs/>
          <w:sz w:val="24"/>
          <w:szCs w:val="24"/>
          <w:lang w:val="en-GB" w:eastAsia="en-GB"/>
        </w:rPr>
        <w:t>Annals of African Medicine.</w:t>
      </w:r>
      <w:r w:rsidRPr="009556D1">
        <w:rPr>
          <w:rFonts w:ascii="Times New Roman" w:eastAsia="Times New Roman" w:hAnsi="Times New Roman"/>
          <w:sz w:val="24"/>
          <w:szCs w:val="24"/>
          <w:lang w:val="en-GB" w:eastAsia="en-GB"/>
        </w:rPr>
        <w:t xml:space="preserve"> Advance online publication. </w:t>
      </w:r>
      <w:hyperlink r:id="rId12" w:tgtFrame="_new" w:history="1">
        <w:r w:rsidRPr="009556D1">
          <w:rPr>
            <w:rFonts w:ascii="Times New Roman" w:eastAsia="Times New Roman" w:hAnsi="Times New Roman"/>
            <w:color w:val="0000FF"/>
            <w:sz w:val="24"/>
            <w:szCs w:val="24"/>
            <w:u w:val="single"/>
            <w:lang w:val="en-GB" w:eastAsia="en-GB"/>
          </w:rPr>
          <w:t>https://doi.org/10.4103/aam.aam_148_25</w:t>
        </w:r>
      </w:hyperlink>
    </w:p>
    <w:p w14:paraId="58FFDDFD" w14:textId="77777777" w:rsidR="009556D1" w:rsidRPr="009556D1" w:rsidRDefault="009556D1" w:rsidP="009556D1">
      <w:pPr>
        <w:spacing w:after="100" w:afterAutospacing="1"/>
        <w:ind w:left="720" w:hanging="720"/>
        <w:jc w:val="both"/>
        <w:rPr>
          <w:rFonts w:ascii="Times New Roman" w:eastAsia="Times New Roman" w:hAnsi="Times New Roman"/>
          <w:sz w:val="24"/>
          <w:szCs w:val="24"/>
          <w:lang w:val="en-GB" w:eastAsia="en-GB"/>
        </w:rPr>
      </w:pPr>
      <w:r w:rsidRPr="009556D1">
        <w:rPr>
          <w:rFonts w:ascii="Times New Roman" w:eastAsia="Times New Roman" w:hAnsi="Times New Roman"/>
          <w:sz w:val="24"/>
          <w:szCs w:val="24"/>
          <w:lang w:val="en-GB" w:eastAsia="en-GB"/>
        </w:rPr>
        <w:t xml:space="preserve">Ngwira, B., Banda, C., &amp; Ezeh, A. (2022). Mobile health interventions for improving maternal health literacy in rural Malawi. </w:t>
      </w:r>
      <w:r w:rsidRPr="009556D1">
        <w:rPr>
          <w:rFonts w:ascii="Times New Roman" w:eastAsia="Times New Roman" w:hAnsi="Times New Roman"/>
          <w:i/>
          <w:iCs/>
          <w:sz w:val="24"/>
          <w:szCs w:val="24"/>
          <w:lang w:val="en-GB" w:eastAsia="en-GB"/>
        </w:rPr>
        <w:t>Digital Health, 8</w:t>
      </w:r>
      <w:r w:rsidRPr="009556D1">
        <w:rPr>
          <w:rFonts w:ascii="Times New Roman" w:eastAsia="Times New Roman" w:hAnsi="Times New Roman"/>
          <w:sz w:val="24"/>
          <w:szCs w:val="24"/>
          <w:lang w:val="en-GB" w:eastAsia="en-GB"/>
        </w:rPr>
        <w:t>(1), 1–10.</w:t>
      </w:r>
    </w:p>
    <w:p w14:paraId="6AF40EEC" w14:textId="77777777" w:rsidR="009556D1" w:rsidRPr="009556D1" w:rsidRDefault="009556D1" w:rsidP="009556D1">
      <w:pPr>
        <w:spacing w:after="100" w:afterAutospacing="1"/>
        <w:ind w:left="720" w:hanging="720"/>
        <w:jc w:val="both"/>
        <w:rPr>
          <w:rFonts w:ascii="Times New Roman" w:eastAsia="Times New Roman" w:hAnsi="Times New Roman"/>
          <w:sz w:val="24"/>
          <w:szCs w:val="24"/>
          <w:lang w:val="en-GB" w:eastAsia="en-GB"/>
        </w:rPr>
      </w:pPr>
      <w:proofErr w:type="spellStart"/>
      <w:r w:rsidRPr="009556D1">
        <w:rPr>
          <w:rFonts w:ascii="Times New Roman" w:eastAsia="Times New Roman" w:hAnsi="Times New Roman"/>
          <w:sz w:val="24"/>
          <w:szCs w:val="24"/>
          <w:lang w:val="en-GB" w:eastAsia="en-GB"/>
        </w:rPr>
        <w:t>Nutbeam</w:t>
      </w:r>
      <w:proofErr w:type="spellEnd"/>
      <w:r w:rsidRPr="009556D1">
        <w:rPr>
          <w:rFonts w:ascii="Times New Roman" w:eastAsia="Times New Roman" w:hAnsi="Times New Roman"/>
          <w:sz w:val="24"/>
          <w:szCs w:val="24"/>
          <w:lang w:val="en-GB" w:eastAsia="en-GB"/>
        </w:rPr>
        <w:t xml:space="preserve">, D. (2021). Health literacy as a public health goal: Evolution, definition, and strategies for policy and practice. </w:t>
      </w:r>
      <w:r w:rsidRPr="009556D1">
        <w:rPr>
          <w:rFonts w:ascii="Times New Roman" w:eastAsia="Times New Roman" w:hAnsi="Times New Roman"/>
          <w:i/>
          <w:iCs/>
          <w:sz w:val="24"/>
          <w:szCs w:val="24"/>
          <w:lang w:val="en-GB" w:eastAsia="en-GB"/>
        </w:rPr>
        <w:t>Health Promotion International, 36</w:t>
      </w:r>
      <w:r w:rsidRPr="009556D1">
        <w:rPr>
          <w:rFonts w:ascii="Times New Roman" w:eastAsia="Times New Roman" w:hAnsi="Times New Roman"/>
          <w:sz w:val="24"/>
          <w:szCs w:val="24"/>
          <w:lang w:val="en-GB" w:eastAsia="en-GB"/>
        </w:rPr>
        <w:t xml:space="preserve">(1), 3–11. </w:t>
      </w:r>
      <w:hyperlink r:id="rId13" w:tgtFrame="_new" w:history="1">
        <w:r w:rsidRPr="009556D1">
          <w:rPr>
            <w:rFonts w:ascii="Times New Roman" w:eastAsia="Times New Roman" w:hAnsi="Times New Roman"/>
            <w:color w:val="0000FF"/>
            <w:sz w:val="24"/>
            <w:szCs w:val="24"/>
            <w:u w:val="single"/>
            <w:lang w:val="en-GB" w:eastAsia="en-GB"/>
          </w:rPr>
          <w:t>https://doi.org/10.1093/heapro/daaa027</w:t>
        </w:r>
      </w:hyperlink>
    </w:p>
    <w:p w14:paraId="2FED5E0F" w14:textId="77777777" w:rsidR="009556D1" w:rsidRPr="009556D1" w:rsidRDefault="009556D1" w:rsidP="009556D1">
      <w:pPr>
        <w:spacing w:after="100" w:afterAutospacing="1"/>
        <w:ind w:left="720" w:hanging="720"/>
        <w:jc w:val="both"/>
        <w:rPr>
          <w:rFonts w:ascii="Times New Roman" w:eastAsia="Times New Roman" w:hAnsi="Times New Roman"/>
          <w:sz w:val="24"/>
          <w:szCs w:val="24"/>
          <w:lang w:val="en-GB" w:eastAsia="en-GB"/>
        </w:rPr>
      </w:pPr>
      <w:proofErr w:type="spellStart"/>
      <w:r w:rsidRPr="009556D1">
        <w:rPr>
          <w:rFonts w:ascii="Times New Roman" w:eastAsia="Times New Roman" w:hAnsi="Times New Roman"/>
          <w:sz w:val="24"/>
          <w:szCs w:val="24"/>
          <w:lang w:val="en-GB" w:eastAsia="en-GB"/>
        </w:rPr>
        <w:t>Ogunjimi</w:t>
      </w:r>
      <w:proofErr w:type="spellEnd"/>
      <w:r w:rsidRPr="009556D1">
        <w:rPr>
          <w:rFonts w:ascii="Times New Roman" w:eastAsia="Times New Roman" w:hAnsi="Times New Roman"/>
          <w:sz w:val="24"/>
          <w:szCs w:val="24"/>
          <w:lang w:val="en-GB" w:eastAsia="en-GB"/>
        </w:rPr>
        <w:t xml:space="preserve">, L., </w:t>
      </w:r>
      <w:proofErr w:type="spellStart"/>
      <w:r w:rsidRPr="009556D1">
        <w:rPr>
          <w:rFonts w:ascii="Times New Roman" w:eastAsia="Times New Roman" w:hAnsi="Times New Roman"/>
          <w:sz w:val="24"/>
          <w:szCs w:val="24"/>
          <w:lang w:val="en-GB" w:eastAsia="en-GB"/>
        </w:rPr>
        <w:t>Akinmoladun</w:t>
      </w:r>
      <w:proofErr w:type="spellEnd"/>
      <w:r w:rsidRPr="009556D1">
        <w:rPr>
          <w:rFonts w:ascii="Times New Roman" w:eastAsia="Times New Roman" w:hAnsi="Times New Roman"/>
          <w:sz w:val="24"/>
          <w:szCs w:val="24"/>
          <w:lang w:val="en-GB" w:eastAsia="en-GB"/>
        </w:rPr>
        <w:t xml:space="preserve">, T., &amp; Ajayi, F. (2023). Cultural and educational influences on maternal health knowledge in Nigeria. </w:t>
      </w:r>
      <w:r w:rsidRPr="009556D1">
        <w:rPr>
          <w:rFonts w:ascii="Times New Roman" w:eastAsia="Times New Roman" w:hAnsi="Times New Roman"/>
          <w:i/>
          <w:iCs/>
          <w:sz w:val="24"/>
          <w:szCs w:val="24"/>
          <w:lang w:val="en-GB" w:eastAsia="en-GB"/>
        </w:rPr>
        <w:t>African Journal of Health Sciences, 33</w:t>
      </w:r>
      <w:r w:rsidRPr="009556D1">
        <w:rPr>
          <w:rFonts w:ascii="Times New Roman" w:eastAsia="Times New Roman" w:hAnsi="Times New Roman"/>
          <w:sz w:val="24"/>
          <w:szCs w:val="24"/>
          <w:lang w:val="en-GB" w:eastAsia="en-GB"/>
        </w:rPr>
        <w:t>(1), 44–57.</w:t>
      </w:r>
    </w:p>
    <w:p w14:paraId="403E35B3" w14:textId="77777777" w:rsidR="009556D1" w:rsidRPr="009556D1" w:rsidRDefault="009556D1" w:rsidP="009556D1">
      <w:pPr>
        <w:spacing w:after="100" w:afterAutospacing="1"/>
        <w:ind w:left="720" w:hanging="720"/>
        <w:jc w:val="both"/>
        <w:rPr>
          <w:rFonts w:ascii="Times New Roman" w:eastAsia="Times New Roman" w:hAnsi="Times New Roman"/>
          <w:sz w:val="24"/>
          <w:szCs w:val="24"/>
          <w:lang w:val="en-GB" w:eastAsia="en-GB"/>
        </w:rPr>
      </w:pPr>
      <w:proofErr w:type="spellStart"/>
      <w:r w:rsidRPr="009556D1">
        <w:rPr>
          <w:rFonts w:ascii="Times New Roman" w:eastAsia="Times New Roman" w:hAnsi="Times New Roman"/>
          <w:sz w:val="24"/>
          <w:szCs w:val="24"/>
          <w:lang w:val="en-GB" w:eastAsia="en-GB"/>
        </w:rPr>
        <w:t>Okonofua</w:t>
      </w:r>
      <w:proofErr w:type="spellEnd"/>
      <w:r w:rsidRPr="009556D1">
        <w:rPr>
          <w:rFonts w:ascii="Times New Roman" w:eastAsia="Times New Roman" w:hAnsi="Times New Roman"/>
          <w:sz w:val="24"/>
          <w:szCs w:val="24"/>
          <w:lang w:val="en-GB" w:eastAsia="en-GB"/>
        </w:rPr>
        <w:t xml:space="preserve">, F. E., Ntoimo, L. F. C., &amp; Ogu, R. (2022). Traditional norms and pregnancy outcomes in rural Nigeria: A qualitative study. </w:t>
      </w:r>
      <w:r w:rsidRPr="009556D1">
        <w:rPr>
          <w:rFonts w:ascii="Times New Roman" w:eastAsia="Times New Roman" w:hAnsi="Times New Roman"/>
          <w:i/>
          <w:iCs/>
          <w:sz w:val="24"/>
          <w:szCs w:val="24"/>
          <w:lang w:val="en-GB" w:eastAsia="en-GB"/>
        </w:rPr>
        <w:t>Reproductive Health, 19</w:t>
      </w:r>
      <w:r w:rsidRPr="009556D1">
        <w:rPr>
          <w:rFonts w:ascii="Times New Roman" w:eastAsia="Times New Roman" w:hAnsi="Times New Roman"/>
          <w:sz w:val="24"/>
          <w:szCs w:val="24"/>
          <w:lang w:val="en-GB" w:eastAsia="en-GB"/>
        </w:rPr>
        <w:t xml:space="preserve">(1), 98. </w:t>
      </w:r>
      <w:hyperlink r:id="rId14" w:tgtFrame="_new" w:history="1">
        <w:r w:rsidRPr="009556D1">
          <w:rPr>
            <w:rFonts w:ascii="Times New Roman" w:eastAsia="Times New Roman" w:hAnsi="Times New Roman"/>
            <w:color w:val="0000FF"/>
            <w:sz w:val="24"/>
            <w:szCs w:val="24"/>
            <w:u w:val="single"/>
            <w:lang w:val="en-GB" w:eastAsia="en-GB"/>
          </w:rPr>
          <w:t>https://doi.org/10.1186/s12978-022-01361-9</w:t>
        </w:r>
      </w:hyperlink>
    </w:p>
    <w:p w14:paraId="2D9EDC1C" w14:textId="77777777" w:rsidR="009556D1" w:rsidRPr="009556D1" w:rsidRDefault="009556D1" w:rsidP="009556D1">
      <w:pPr>
        <w:spacing w:after="100" w:afterAutospacing="1"/>
        <w:ind w:left="720" w:hanging="720"/>
        <w:jc w:val="both"/>
        <w:rPr>
          <w:rFonts w:ascii="Times New Roman" w:eastAsia="Times New Roman" w:hAnsi="Times New Roman"/>
          <w:sz w:val="24"/>
          <w:szCs w:val="24"/>
          <w:lang w:val="en-GB" w:eastAsia="en-GB"/>
        </w:rPr>
      </w:pPr>
      <w:proofErr w:type="spellStart"/>
      <w:r w:rsidRPr="009556D1">
        <w:rPr>
          <w:rFonts w:ascii="Times New Roman" w:eastAsia="Times New Roman" w:hAnsi="Times New Roman"/>
          <w:sz w:val="24"/>
          <w:szCs w:val="24"/>
          <w:lang w:val="en-GB" w:eastAsia="en-GB"/>
        </w:rPr>
        <w:t>Okunade</w:t>
      </w:r>
      <w:proofErr w:type="spellEnd"/>
      <w:r w:rsidRPr="009556D1">
        <w:rPr>
          <w:rFonts w:ascii="Times New Roman" w:eastAsia="Times New Roman" w:hAnsi="Times New Roman"/>
          <w:sz w:val="24"/>
          <w:szCs w:val="24"/>
          <w:lang w:val="en-GB" w:eastAsia="en-GB"/>
        </w:rPr>
        <w:t xml:space="preserve">, O. O., Adejumo, A. A., &amp; Agoro, I. O. (2025). Systematic review of the effectiveness of community-based health interventions in reducing maternal mortality in rural areas of Lagos and Ogun States, Southwest Nigeria. </w:t>
      </w:r>
      <w:r w:rsidRPr="009556D1">
        <w:rPr>
          <w:rFonts w:ascii="Times New Roman" w:eastAsia="Times New Roman" w:hAnsi="Times New Roman"/>
          <w:i/>
          <w:iCs/>
          <w:sz w:val="24"/>
          <w:szCs w:val="24"/>
          <w:lang w:val="en-GB" w:eastAsia="en-GB"/>
        </w:rPr>
        <w:t>Journal of Applied Health Sciences and Medicine, 5</w:t>
      </w:r>
      <w:r w:rsidRPr="009556D1">
        <w:rPr>
          <w:rFonts w:ascii="Times New Roman" w:eastAsia="Times New Roman" w:hAnsi="Times New Roman"/>
          <w:sz w:val="24"/>
          <w:szCs w:val="24"/>
          <w:lang w:val="en-GB" w:eastAsia="en-GB"/>
        </w:rPr>
        <w:t xml:space="preserve">(12), 18–30. </w:t>
      </w:r>
      <w:hyperlink r:id="rId15" w:tgtFrame="_new" w:history="1">
        <w:r w:rsidRPr="009556D1">
          <w:rPr>
            <w:rFonts w:ascii="Times New Roman" w:eastAsia="Times New Roman" w:hAnsi="Times New Roman"/>
            <w:color w:val="0000FF"/>
            <w:sz w:val="24"/>
            <w:szCs w:val="24"/>
            <w:u w:val="single"/>
            <w:lang w:val="en-GB" w:eastAsia="en-GB"/>
          </w:rPr>
          <w:t>https://doi.org/10.58614/jahsm5124</w:t>
        </w:r>
      </w:hyperlink>
    </w:p>
    <w:p w14:paraId="426EEDF8" w14:textId="77777777" w:rsidR="009556D1" w:rsidRPr="009556D1" w:rsidRDefault="009556D1" w:rsidP="009556D1">
      <w:pPr>
        <w:spacing w:after="100" w:afterAutospacing="1"/>
        <w:ind w:left="720" w:hanging="720"/>
        <w:jc w:val="both"/>
        <w:rPr>
          <w:rFonts w:ascii="Times New Roman" w:eastAsia="Times New Roman" w:hAnsi="Times New Roman"/>
          <w:sz w:val="24"/>
          <w:szCs w:val="24"/>
          <w:lang w:val="en-GB" w:eastAsia="en-GB"/>
        </w:rPr>
      </w:pPr>
      <w:r w:rsidRPr="009556D1">
        <w:rPr>
          <w:rFonts w:ascii="Times New Roman" w:eastAsia="Times New Roman" w:hAnsi="Times New Roman"/>
          <w:sz w:val="24"/>
          <w:szCs w:val="24"/>
          <w:lang w:val="en-GB" w:eastAsia="en-GB"/>
        </w:rPr>
        <w:t xml:space="preserve">Opara, U. C., Iheanacho, P. N., Li, H., &amp; </w:t>
      </w:r>
      <w:proofErr w:type="spellStart"/>
      <w:r w:rsidRPr="009556D1">
        <w:rPr>
          <w:rFonts w:ascii="Times New Roman" w:eastAsia="Times New Roman" w:hAnsi="Times New Roman"/>
          <w:sz w:val="24"/>
          <w:szCs w:val="24"/>
          <w:lang w:val="en-GB" w:eastAsia="en-GB"/>
        </w:rPr>
        <w:t>Petrucka</w:t>
      </w:r>
      <w:proofErr w:type="spellEnd"/>
      <w:r w:rsidRPr="009556D1">
        <w:rPr>
          <w:rFonts w:ascii="Times New Roman" w:eastAsia="Times New Roman" w:hAnsi="Times New Roman"/>
          <w:sz w:val="24"/>
          <w:szCs w:val="24"/>
          <w:lang w:val="en-GB" w:eastAsia="en-GB"/>
        </w:rPr>
        <w:t xml:space="preserve">, P. (2024). Facilitating and limiting factors of cultural norms influencing use of maternal health services in primary health care facilities in Kogi State, Nigeria: </w:t>
      </w:r>
      <w:proofErr w:type="gramStart"/>
      <w:r w:rsidRPr="009556D1">
        <w:rPr>
          <w:rFonts w:ascii="Times New Roman" w:eastAsia="Times New Roman" w:hAnsi="Times New Roman"/>
          <w:sz w:val="24"/>
          <w:szCs w:val="24"/>
          <w:lang w:val="en-GB" w:eastAsia="en-GB"/>
        </w:rPr>
        <w:t>A focused ethnographic research</w:t>
      </w:r>
      <w:proofErr w:type="gramEnd"/>
      <w:r w:rsidRPr="009556D1">
        <w:rPr>
          <w:rFonts w:ascii="Times New Roman" w:eastAsia="Times New Roman" w:hAnsi="Times New Roman"/>
          <w:sz w:val="24"/>
          <w:szCs w:val="24"/>
          <w:lang w:val="en-GB" w:eastAsia="en-GB"/>
        </w:rPr>
        <w:t xml:space="preserve"> on Igala women. </w:t>
      </w:r>
      <w:r w:rsidRPr="009556D1">
        <w:rPr>
          <w:rFonts w:ascii="Times New Roman" w:eastAsia="Times New Roman" w:hAnsi="Times New Roman"/>
          <w:i/>
          <w:iCs/>
          <w:sz w:val="24"/>
          <w:szCs w:val="24"/>
          <w:lang w:val="en-GB" w:eastAsia="en-GB"/>
        </w:rPr>
        <w:t>BMC Pregnancy and Childbirth, 24</w:t>
      </w:r>
      <w:r w:rsidRPr="009556D1">
        <w:rPr>
          <w:rFonts w:ascii="Times New Roman" w:eastAsia="Times New Roman" w:hAnsi="Times New Roman"/>
          <w:sz w:val="24"/>
          <w:szCs w:val="24"/>
          <w:lang w:val="en-GB" w:eastAsia="en-GB"/>
        </w:rPr>
        <w:t xml:space="preserve">, Article 555. </w:t>
      </w:r>
      <w:hyperlink r:id="rId16" w:tgtFrame="_new" w:history="1">
        <w:r w:rsidRPr="009556D1">
          <w:rPr>
            <w:rFonts w:ascii="Times New Roman" w:eastAsia="Times New Roman" w:hAnsi="Times New Roman"/>
            <w:color w:val="0000FF"/>
            <w:sz w:val="24"/>
            <w:szCs w:val="24"/>
            <w:u w:val="single"/>
            <w:lang w:val="en-GB" w:eastAsia="en-GB"/>
          </w:rPr>
          <w:t>https://doi.org/10.1186/s12884-024-06610-4</w:t>
        </w:r>
      </w:hyperlink>
    </w:p>
    <w:p w14:paraId="34AC2E18" w14:textId="77777777" w:rsidR="009556D1" w:rsidRPr="009556D1" w:rsidRDefault="009556D1" w:rsidP="009556D1">
      <w:pPr>
        <w:spacing w:after="100" w:afterAutospacing="1"/>
        <w:ind w:left="720" w:hanging="720"/>
        <w:jc w:val="both"/>
        <w:rPr>
          <w:rFonts w:ascii="Times New Roman" w:eastAsia="Times New Roman" w:hAnsi="Times New Roman"/>
          <w:sz w:val="24"/>
          <w:szCs w:val="24"/>
          <w:lang w:val="en-GB" w:eastAsia="en-GB"/>
        </w:rPr>
      </w:pPr>
      <w:r w:rsidRPr="009556D1">
        <w:rPr>
          <w:rFonts w:ascii="Times New Roman" w:eastAsia="Times New Roman" w:hAnsi="Times New Roman"/>
          <w:sz w:val="24"/>
          <w:szCs w:val="24"/>
          <w:lang w:val="en-GB" w:eastAsia="en-GB"/>
        </w:rPr>
        <w:t xml:space="preserve">Samuel, O., </w:t>
      </w:r>
      <w:proofErr w:type="spellStart"/>
      <w:r w:rsidRPr="009556D1">
        <w:rPr>
          <w:rFonts w:ascii="Times New Roman" w:eastAsia="Times New Roman" w:hAnsi="Times New Roman"/>
          <w:sz w:val="24"/>
          <w:szCs w:val="24"/>
          <w:lang w:val="en-GB" w:eastAsia="en-GB"/>
        </w:rPr>
        <w:t>Zewotir</w:t>
      </w:r>
      <w:proofErr w:type="spellEnd"/>
      <w:r w:rsidRPr="009556D1">
        <w:rPr>
          <w:rFonts w:ascii="Times New Roman" w:eastAsia="Times New Roman" w:hAnsi="Times New Roman"/>
          <w:sz w:val="24"/>
          <w:szCs w:val="24"/>
          <w:lang w:val="en-GB" w:eastAsia="en-GB"/>
        </w:rPr>
        <w:t xml:space="preserve">, T., &amp; North, D. (2021). Decomposing the urban–rural inequalities in the utilisation of maternal health care services: Evidence from 27 selected countries in sub-Saharan Africa. </w:t>
      </w:r>
      <w:r w:rsidRPr="009556D1">
        <w:rPr>
          <w:rFonts w:ascii="Times New Roman" w:eastAsia="Times New Roman" w:hAnsi="Times New Roman"/>
          <w:i/>
          <w:iCs/>
          <w:sz w:val="24"/>
          <w:szCs w:val="24"/>
          <w:lang w:val="en-GB" w:eastAsia="en-GB"/>
        </w:rPr>
        <w:t>Reproductive Health, 18</w:t>
      </w:r>
      <w:r w:rsidRPr="009556D1">
        <w:rPr>
          <w:rFonts w:ascii="Times New Roman" w:eastAsia="Times New Roman" w:hAnsi="Times New Roman"/>
          <w:sz w:val="24"/>
          <w:szCs w:val="24"/>
          <w:lang w:val="en-GB" w:eastAsia="en-GB"/>
        </w:rPr>
        <w:t>(1), 216. https://doi.org/10.1186/s12978-021-01258-w</w:t>
      </w:r>
    </w:p>
    <w:p w14:paraId="4C7110E1" w14:textId="77777777" w:rsidR="009556D1" w:rsidRPr="009556D1" w:rsidRDefault="009556D1" w:rsidP="009556D1">
      <w:pPr>
        <w:spacing w:after="100" w:afterAutospacing="1"/>
        <w:ind w:left="720" w:hanging="720"/>
        <w:jc w:val="both"/>
        <w:rPr>
          <w:rFonts w:ascii="Times New Roman" w:eastAsia="Times New Roman" w:hAnsi="Times New Roman"/>
          <w:sz w:val="24"/>
          <w:szCs w:val="24"/>
          <w:lang w:val="en-GB" w:eastAsia="en-GB"/>
        </w:rPr>
      </w:pPr>
      <w:r w:rsidRPr="009556D1">
        <w:rPr>
          <w:rFonts w:ascii="Times New Roman" w:eastAsia="Times New Roman" w:hAnsi="Times New Roman"/>
          <w:sz w:val="24"/>
          <w:szCs w:val="24"/>
          <w:lang w:val="en-GB" w:eastAsia="en-GB"/>
        </w:rPr>
        <w:t xml:space="preserve">World Health Organization. (2023). </w:t>
      </w:r>
      <w:r w:rsidRPr="009556D1">
        <w:rPr>
          <w:rFonts w:ascii="Times New Roman" w:eastAsia="Times New Roman" w:hAnsi="Times New Roman"/>
          <w:i/>
          <w:iCs/>
          <w:sz w:val="24"/>
          <w:szCs w:val="24"/>
          <w:lang w:val="en-GB" w:eastAsia="en-GB"/>
        </w:rPr>
        <w:t>Maternal mortality: Key facts.</w:t>
      </w:r>
      <w:r w:rsidRPr="009556D1">
        <w:rPr>
          <w:rFonts w:ascii="Times New Roman" w:eastAsia="Times New Roman" w:hAnsi="Times New Roman"/>
          <w:sz w:val="24"/>
          <w:szCs w:val="24"/>
          <w:lang w:val="en-GB" w:eastAsia="en-GB"/>
        </w:rPr>
        <w:t xml:space="preserve"> </w:t>
      </w:r>
      <w:hyperlink r:id="rId17" w:tgtFrame="_new" w:history="1">
        <w:r w:rsidRPr="009556D1">
          <w:rPr>
            <w:rFonts w:ascii="Times New Roman" w:eastAsia="Times New Roman" w:hAnsi="Times New Roman"/>
            <w:color w:val="0000FF"/>
            <w:sz w:val="24"/>
            <w:szCs w:val="24"/>
            <w:u w:val="single"/>
            <w:lang w:val="en-GB" w:eastAsia="en-GB"/>
          </w:rPr>
          <w:t>https://www.who.int/news-room/fact-sheets/detail/maternal-mortality</w:t>
        </w:r>
      </w:hyperlink>
    </w:p>
    <w:p w14:paraId="28A1707D" w14:textId="77777777" w:rsidR="009556D1" w:rsidRPr="009556D1" w:rsidRDefault="009556D1" w:rsidP="009556D1">
      <w:pPr>
        <w:spacing w:line="480" w:lineRule="auto"/>
        <w:jc w:val="both"/>
        <w:rPr>
          <w:rFonts w:ascii="Times New Roman" w:hAnsi="Times New Roman"/>
          <w:sz w:val="24"/>
          <w:lang w:val="en-GB" w:eastAsia="en-US"/>
        </w:rPr>
      </w:pPr>
    </w:p>
    <w:sectPr w:rsidR="009556D1" w:rsidRPr="009556D1" w:rsidSect="009B606E">
      <w:headerReference w:type="default" r:id="rId18"/>
      <w:footerReference w:type="default" r:id="rId19"/>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77809" w14:textId="77777777" w:rsidR="005D7740" w:rsidRDefault="005D7740">
      <w:r>
        <w:separator/>
      </w:r>
    </w:p>
  </w:endnote>
  <w:endnote w:type="continuationSeparator" w:id="0">
    <w:p w14:paraId="77F40876" w14:textId="77777777" w:rsidR="005D7740" w:rsidRDefault="005D7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287F2" w14:textId="77777777" w:rsidR="00DF5177" w:rsidRPr="00F12732" w:rsidRDefault="00DF5177">
    <w:pPr>
      <w:pStyle w:val="Footer"/>
      <w:jc w:val="right"/>
      <w:rPr>
        <w:rFonts w:asciiTheme="majorHAnsi" w:hAnsiTheme="majorHAnsi"/>
        <w:i/>
        <w:iCs/>
        <w:sz w:val="22"/>
        <w:szCs w:val="22"/>
      </w:rPr>
    </w:pPr>
    <w:r w:rsidRPr="00F12732">
      <w:rPr>
        <w:rFonts w:asciiTheme="majorHAnsi" w:hAnsiTheme="majorHAnsi"/>
        <w:noProof/>
        <w:lang w:val="en-GB" w:eastAsia="en-GB"/>
      </w:rPr>
      <mc:AlternateContent>
        <mc:Choice Requires="wps">
          <w:drawing>
            <wp:anchor distT="45720" distB="45720" distL="114300" distR="114300" simplePos="0" relativeHeight="251660288" behindDoc="0" locked="0" layoutInCell="1" allowOverlap="1" wp14:anchorId="328D82FD" wp14:editId="79E6FD5F">
              <wp:simplePos x="0" y="0"/>
              <wp:positionH relativeFrom="column">
                <wp:posOffset>-241300</wp:posOffset>
              </wp:positionH>
              <wp:positionV relativeFrom="paragraph">
                <wp:posOffset>-21027</wp:posOffset>
              </wp:positionV>
              <wp:extent cx="1289050" cy="1404620"/>
              <wp:effectExtent l="0" t="0" r="635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9050" cy="1404620"/>
                      </a:xfrm>
                      <a:prstGeom prst="rect">
                        <a:avLst/>
                      </a:prstGeom>
                      <a:solidFill>
                        <a:srgbClr val="FFFFFF"/>
                      </a:solidFill>
                      <a:ln w="9525">
                        <a:noFill/>
                        <a:miter lim="800000"/>
                        <a:headEnd/>
                        <a:tailEnd/>
                      </a:ln>
                    </wps:spPr>
                    <wps:txbx>
                      <w:txbxContent>
                        <w:p w14:paraId="68D11139" w14:textId="77777777" w:rsidR="00DF5177" w:rsidRPr="00F12732" w:rsidRDefault="00DF5177">
                          <w:pPr>
                            <w:rPr>
                              <w:sz w:val="18"/>
                              <w:szCs w:val="18"/>
                            </w:rPr>
                          </w:pPr>
                          <w:r w:rsidRPr="00F12732">
                            <w:rPr>
                              <w:sz w:val="18"/>
                              <w:szCs w:val="18"/>
                            </w:rPr>
                            <w:t>https://akasa.com.ng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22AC3D8" id="_x0000_t202" coordsize="21600,21600" o:spt="202" path="m,l,21600r21600,l21600,xe">
              <v:stroke joinstyle="miter"/>
              <v:path gradientshapeok="t" o:connecttype="rect"/>
            </v:shapetype>
            <v:shape id="Text Box 2" o:spid="_x0000_s1026" type="#_x0000_t202" style="position:absolute;left:0;text-align:left;margin-left:-19pt;margin-top:-1.65pt;width:101.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" stroked="f">
              <v:textbox style="mso-fit-shape-to-text:t">
                <w:txbxContent>
                  <w:p w:rsidR="00DF5177" w:rsidRPr="00F12732" w:rsidRDefault="00DF5177">
                    <w:pPr>
                      <w:rPr>
                        <w:sz w:val="18"/>
                        <w:szCs w:val="18"/>
                      </w:rPr>
                    </w:pPr>
                    <w:r w:rsidRPr="00F12732">
                      <w:rPr>
                        <w:sz w:val="18"/>
                        <w:szCs w:val="18"/>
                      </w:rPr>
                      <w:t>https://akasa.com.ng</w:t>
                    </w:r>
                  </w:p>
                </w:txbxContent>
              </v:textbox>
            </v:shape>
          </w:pict>
        </mc:Fallback>
      </mc:AlternateContent>
    </w:r>
    <w:r w:rsidRPr="00F12732">
      <w:rPr>
        <w:rFonts w:asciiTheme="majorHAnsi" w:hAnsiTheme="majorHAnsi"/>
        <w:noProof/>
        <w:lang w:val="en-GB" w:eastAsia="en-GB"/>
      </w:rPr>
      <mc:AlternateContent>
        <mc:Choice Requires="wps">
          <w:drawing>
            <wp:anchor distT="0" distB="0" distL="114300" distR="114300" simplePos="0" relativeHeight="251663360" behindDoc="0" locked="0" layoutInCell="1" allowOverlap="1" wp14:anchorId="2D932112" wp14:editId="00687740">
              <wp:simplePos x="0" y="0"/>
              <wp:positionH relativeFrom="column">
                <wp:posOffset>-908050</wp:posOffset>
              </wp:positionH>
              <wp:positionV relativeFrom="paragraph">
                <wp:posOffset>-10160</wp:posOffset>
              </wp:positionV>
              <wp:extent cx="7537450" cy="0"/>
              <wp:effectExtent l="0" t="0" r="0" b="0"/>
              <wp:wrapNone/>
              <wp:docPr id="959618099" name="Straight Connector 4"/>
              <wp:cNvGraphicFramePr/>
              <a:graphic xmlns:a="http://schemas.openxmlformats.org/drawingml/2006/main">
                <a:graphicData uri="http://schemas.microsoft.com/office/word/2010/wordprocessingShape">
                  <wps:wsp>
                    <wps:cNvCnPr/>
                    <wps:spPr>
                      <a:xfrm>
                        <a:off x="0" y="0"/>
                        <a:ext cx="7537450" cy="0"/>
                      </a:xfrm>
                      <a:prstGeom prst="line">
                        <a:avLst/>
                      </a:prstGeom>
                      <a:noFill/>
                      <a:ln w="6350" cap="flat" cmpd="sng" algn="ctr">
                        <a:solidFill>
                          <a:srgbClr val="70AD47"/>
                        </a:solidFill>
                        <a:prstDash val="solid"/>
                        <a:miter lim="800000"/>
                      </a:ln>
                      <a:effectLst/>
                    </wps:spPr>
                    <wps:bodyPr/>
                  </wps:wsp>
                </a:graphicData>
              </a:graphic>
            </wp:anchor>
          </w:drawing>
        </mc:Choice>
        <mc:Fallback>
          <w:pict>
            <v:line w14:anchorId="19C79C96" id="Straight Connector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71.5pt,-.8pt" to="522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" strokecolor="#70ad47" strokeweight=".5pt">
              <v:stroke joinstyle="miter"/>
            </v:line>
          </w:pict>
        </mc:Fallback>
      </mc:AlternateContent>
    </w:r>
    <w:r w:rsidRPr="00F12732">
      <w:rPr>
        <w:rFonts w:asciiTheme="majorHAnsi" w:hAnsiTheme="majorHAnsi"/>
        <w:noProof/>
        <w:lang w:val="en-GB" w:eastAsia="en-GB"/>
      </w:rPr>
      <mc:AlternateContent>
        <mc:Choice Requires="wps">
          <w:drawing>
            <wp:anchor distT="45720" distB="45720" distL="114300" distR="114300" simplePos="0" relativeHeight="251661312" behindDoc="0" locked="0" layoutInCell="1" allowOverlap="1" wp14:anchorId="42B37F35" wp14:editId="7B23ED7E">
              <wp:simplePos x="0" y="0"/>
              <wp:positionH relativeFrom="column">
                <wp:posOffset>1492250</wp:posOffset>
              </wp:positionH>
              <wp:positionV relativeFrom="paragraph">
                <wp:posOffset>-22860</wp:posOffset>
              </wp:positionV>
              <wp:extent cx="1289050" cy="1404620"/>
              <wp:effectExtent l="0" t="0" r="6350" b="0"/>
              <wp:wrapNone/>
              <wp:docPr id="11135599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9050" cy="1404620"/>
                      </a:xfrm>
                      <a:prstGeom prst="rect">
                        <a:avLst/>
                      </a:prstGeom>
                      <a:solidFill>
                        <a:srgbClr val="FFFFFF"/>
                      </a:solidFill>
                      <a:ln w="9525">
                        <a:noFill/>
                        <a:miter lim="800000"/>
                        <a:headEnd/>
                        <a:tailEnd/>
                      </a:ln>
                    </wps:spPr>
                    <wps:txbx>
                      <w:txbxContent>
                        <w:p w14:paraId="763B5975" w14:textId="77777777" w:rsidR="00DF5177" w:rsidRPr="00F12732" w:rsidRDefault="00DF5177">
                          <w:pPr>
                            <w:rPr>
                              <w:sz w:val="18"/>
                              <w:szCs w:val="18"/>
                            </w:rPr>
                          </w:pPr>
                          <w:r>
                            <w:rPr>
                              <w:sz w:val="18"/>
                              <w:szCs w:val="18"/>
                            </w:rPr>
                            <w:t>Vol. 3 Issue 1, 2026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3C33CE7" id="_x0000_s1027" type="#_x0000_t202" style="position:absolute;left:0;text-align:left;margin-left:117.5pt;margin-top:-1.8pt;width:101.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" stroked="f">
              <v:textbox style="mso-fit-shape-to-text:t">
                <w:txbxContent>
                  <w:p w:rsidR="00DF5177" w:rsidRPr="00F12732" w:rsidRDefault="00DF5177">
                    <w:pPr>
                      <w:rPr>
                        <w:sz w:val="18"/>
                        <w:szCs w:val="18"/>
                      </w:rPr>
                    </w:pPr>
                    <w:r>
                      <w:rPr>
                        <w:sz w:val="18"/>
                        <w:szCs w:val="18"/>
                      </w:rPr>
                      <w:t>Vol. 3 Issue 1, 2026</w:t>
                    </w:r>
                  </w:p>
                </w:txbxContent>
              </v:textbox>
            </v:shape>
          </w:pict>
        </mc:Fallback>
      </mc:AlternateContent>
    </w:r>
    <w:r w:rsidRPr="00F12732">
      <w:rPr>
        <w:rFonts w:asciiTheme="majorHAnsi" w:hAnsiTheme="majorHAnsi"/>
        <w:noProof/>
        <w:lang w:val="en-GB" w:eastAsia="en-GB"/>
      </w:rPr>
      <mc:AlternateContent>
        <mc:Choice Requires="wps">
          <w:drawing>
            <wp:anchor distT="45720" distB="45720" distL="114300" distR="114300" simplePos="0" relativeHeight="251662336" behindDoc="0" locked="0" layoutInCell="1" allowOverlap="1" wp14:anchorId="2C5AEFD0" wp14:editId="37AECDEA">
              <wp:simplePos x="0" y="0"/>
              <wp:positionH relativeFrom="column">
                <wp:posOffset>2908300</wp:posOffset>
              </wp:positionH>
              <wp:positionV relativeFrom="paragraph">
                <wp:posOffset>-22860</wp:posOffset>
              </wp:positionV>
              <wp:extent cx="2305050" cy="1404620"/>
              <wp:effectExtent l="0" t="0" r="0" b="0"/>
              <wp:wrapNone/>
              <wp:docPr id="16068026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1404620"/>
                      </a:xfrm>
                      <a:prstGeom prst="rect">
                        <a:avLst/>
                      </a:prstGeom>
                      <a:noFill/>
                      <a:ln w="9525">
                        <a:noFill/>
                        <a:miter lim="800000"/>
                        <a:headEnd/>
                        <a:tailEnd/>
                      </a:ln>
                    </wps:spPr>
                    <wps:txbx>
                      <w:txbxContent>
                        <w:p w14:paraId="05FD25B3" w14:textId="77777777" w:rsidR="00DF5177" w:rsidRPr="00F12732" w:rsidRDefault="00DF5177" w:rsidP="009B606E">
                          <w:pPr>
                            <w:jc w:val="center"/>
                            <w:rPr>
                              <w:sz w:val="16"/>
                              <w:szCs w:val="16"/>
                            </w:rPr>
                          </w:pPr>
                          <w:r w:rsidRPr="00F12732">
                            <w:rPr>
                              <w:sz w:val="16"/>
                              <w:szCs w:val="16"/>
                            </w:rPr>
                            <w:t>Copyright © 202</w:t>
                          </w:r>
                          <w:r>
                            <w:rPr>
                              <w:sz w:val="16"/>
                              <w:szCs w:val="16"/>
                            </w:rPr>
                            <w:t>6 AKASA</w:t>
                          </w:r>
                          <w:r w:rsidRPr="00F12732">
                            <w:rPr>
                              <w:sz w:val="16"/>
                              <w:szCs w:val="16"/>
                            </w:rPr>
                            <w:t xml:space="preserve"> All Rights Reserved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D7DF6A3" id="_x0000_s1028" type="#_x0000_t202" style="position:absolute;left:0;text-align:left;margin-left:229pt;margin-top:-1.8pt;width:181.5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" filled="f" stroked="f">
              <v:textbox style="mso-fit-shape-to-text:t">
                <w:txbxContent>
                  <w:p w:rsidR="00DF5177" w:rsidRPr="00F12732" w:rsidRDefault="00DF5177" w:rsidP="009B606E">
                    <w:pPr>
                      <w:jc w:val="center"/>
                      <w:rPr>
                        <w:sz w:val="16"/>
                        <w:szCs w:val="16"/>
                      </w:rPr>
                    </w:pPr>
                    <w:r w:rsidRPr="00F12732">
                      <w:rPr>
                        <w:sz w:val="16"/>
                        <w:szCs w:val="16"/>
                      </w:rPr>
                      <w:t>Copyright © 202</w:t>
                    </w:r>
                    <w:r>
                      <w:rPr>
                        <w:sz w:val="16"/>
                        <w:szCs w:val="16"/>
                      </w:rPr>
                      <w:t>6 AKASA</w:t>
                    </w:r>
                    <w:r w:rsidRPr="00F12732">
                      <w:rPr>
                        <w:sz w:val="16"/>
                        <w:szCs w:val="16"/>
                      </w:rPr>
                      <w:t xml:space="preserve"> All Rights Reserved</w:t>
                    </w:r>
                  </w:p>
                </w:txbxContent>
              </v:textbox>
            </v:shape>
          </w:pict>
        </mc:Fallback>
      </mc:AlternateContent>
    </w:r>
    <w:sdt>
      <w:sdtPr>
        <w:rPr>
          <w:rFonts w:asciiTheme="majorHAnsi" w:hAnsiTheme="majorHAnsi"/>
        </w:rPr>
        <w:id w:val="1888527126"/>
        <w:docPartObj>
          <w:docPartGallery w:val="Page Numbers (Bottom of Page)"/>
          <w:docPartUnique/>
        </w:docPartObj>
      </w:sdtPr>
      <w:sdtEndPr>
        <w:rPr>
          <w:i/>
          <w:iCs/>
          <w:sz w:val="22"/>
          <w:szCs w:val="22"/>
        </w:rPr>
      </w:sdtEndPr>
      <w:sdtContent>
        <w:sdt>
          <w:sdtPr>
            <w:rPr>
              <w:rFonts w:asciiTheme="majorHAnsi" w:hAnsiTheme="majorHAnsi"/>
            </w:rPr>
            <w:id w:val="-1769616900"/>
            <w:docPartObj>
              <w:docPartGallery w:val="Page Numbers (Top of Page)"/>
              <w:docPartUnique/>
            </w:docPartObj>
          </w:sdtPr>
          <w:sdtEndPr>
            <w:rPr>
              <w:i/>
              <w:iCs/>
              <w:sz w:val="22"/>
              <w:szCs w:val="22"/>
            </w:rPr>
          </w:sdtEndPr>
          <w:sdtContent>
            <w:r w:rsidRPr="00F12732">
              <w:rPr>
                <w:rFonts w:asciiTheme="majorHAnsi" w:hAnsiTheme="majorHAnsi"/>
                <w:i/>
                <w:iCs/>
                <w:sz w:val="22"/>
                <w:szCs w:val="22"/>
              </w:rPr>
              <w:fldChar w:fldCharType="begin"/>
            </w:r>
            <w:r w:rsidRPr="00F12732">
              <w:rPr>
                <w:rFonts w:asciiTheme="majorHAnsi" w:hAnsiTheme="majorHAnsi"/>
                <w:i/>
                <w:iCs/>
                <w:sz w:val="22"/>
                <w:szCs w:val="22"/>
              </w:rPr>
              <w:instrText xml:space="preserve"> PAGE </w:instrText>
            </w:r>
            <w:r w:rsidRPr="00F12732">
              <w:rPr>
                <w:rFonts w:asciiTheme="majorHAnsi" w:hAnsiTheme="majorHAnsi"/>
                <w:i/>
                <w:iCs/>
                <w:sz w:val="22"/>
                <w:szCs w:val="22"/>
              </w:rPr>
              <w:fldChar w:fldCharType="separate"/>
            </w:r>
            <w:r w:rsidR="00FB575D">
              <w:rPr>
                <w:rFonts w:asciiTheme="majorHAnsi" w:hAnsiTheme="majorHAnsi"/>
                <w:i/>
                <w:iCs/>
                <w:noProof/>
                <w:sz w:val="22"/>
                <w:szCs w:val="22"/>
              </w:rPr>
              <w:t>1</w:t>
            </w:r>
            <w:r w:rsidRPr="00F12732">
              <w:rPr>
                <w:rFonts w:asciiTheme="majorHAnsi" w:hAnsiTheme="majorHAnsi"/>
                <w:i/>
                <w:iCs/>
                <w:sz w:val="22"/>
                <w:szCs w:val="22"/>
              </w:rPr>
              <w:fldChar w:fldCharType="end"/>
            </w:r>
            <w:r w:rsidRPr="00F12732">
              <w:rPr>
                <w:rFonts w:asciiTheme="majorHAnsi" w:hAnsiTheme="majorHAnsi"/>
                <w:i/>
                <w:iCs/>
                <w:sz w:val="22"/>
                <w:szCs w:val="22"/>
              </w:rPr>
              <w:t xml:space="preserve"> of </w:t>
            </w:r>
            <w:r w:rsidRPr="00F12732">
              <w:rPr>
                <w:rFonts w:asciiTheme="majorHAnsi" w:hAnsiTheme="majorHAnsi"/>
                <w:i/>
                <w:iCs/>
                <w:sz w:val="22"/>
                <w:szCs w:val="22"/>
              </w:rPr>
              <w:fldChar w:fldCharType="begin"/>
            </w:r>
            <w:r w:rsidRPr="00F12732">
              <w:rPr>
                <w:rFonts w:asciiTheme="majorHAnsi" w:hAnsiTheme="majorHAnsi"/>
                <w:i/>
                <w:iCs/>
                <w:sz w:val="22"/>
                <w:szCs w:val="22"/>
              </w:rPr>
              <w:instrText xml:space="preserve"> NUMPAGES  </w:instrText>
            </w:r>
            <w:r w:rsidRPr="00F12732">
              <w:rPr>
                <w:rFonts w:asciiTheme="majorHAnsi" w:hAnsiTheme="majorHAnsi"/>
                <w:i/>
                <w:iCs/>
                <w:sz w:val="22"/>
                <w:szCs w:val="22"/>
              </w:rPr>
              <w:fldChar w:fldCharType="separate"/>
            </w:r>
            <w:r w:rsidR="00FB575D">
              <w:rPr>
                <w:rFonts w:asciiTheme="majorHAnsi" w:hAnsiTheme="majorHAnsi"/>
                <w:i/>
                <w:iCs/>
                <w:noProof/>
                <w:sz w:val="22"/>
                <w:szCs w:val="22"/>
              </w:rPr>
              <w:t>21</w:t>
            </w:r>
            <w:r w:rsidRPr="00F12732">
              <w:rPr>
                <w:rFonts w:asciiTheme="majorHAnsi" w:hAnsiTheme="majorHAnsi"/>
                <w:i/>
                <w:iCs/>
                <w:sz w:val="22"/>
                <w:szCs w:val="22"/>
              </w:rPr>
              <w:fldChar w:fldCharType="end"/>
            </w:r>
          </w:sdtContent>
        </w:sdt>
      </w:sdtContent>
    </w:sdt>
  </w:p>
  <w:p w14:paraId="03661F9E" w14:textId="77777777" w:rsidR="00DF5177" w:rsidRDefault="00DF5177">
    <w:pPr>
      <w:pStyle w:val="Footer"/>
    </w:pPr>
    <w:r>
      <w:rPr>
        <w:noProof/>
        <w:lang w:val="en-GB" w:eastAsia="en-GB"/>
      </w:rPr>
      <mc:AlternateContent>
        <mc:Choice Requires="wps">
          <w:drawing>
            <wp:anchor distT="0" distB="0" distL="114300" distR="114300" simplePos="0" relativeHeight="251665408" behindDoc="0" locked="0" layoutInCell="1" allowOverlap="1" wp14:anchorId="481E4B32" wp14:editId="4D37980D">
              <wp:simplePos x="0" y="0"/>
              <wp:positionH relativeFrom="column">
                <wp:posOffset>-895350</wp:posOffset>
              </wp:positionH>
              <wp:positionV relativeFrom="paragraph">
                <wp:posOffset>320675</wp:posOffset>
              </wp:positionV>
              <wp:extent cx="7537450" cy="304800"/>
              <wp:effectExtent l="0" t="0" r="6350" b="0"/>
              <wp:wrapNone/>
              <wp:docPr id="171759904" name="Rectangle 8"/>
              <wp:cNvGraphicFramePr/>
              <a:graphic xmlns:a="http://schemas.openxmlformats.org/drawingml/2006/main">
                <a:graphicData uri="http://schemas.microsoft.com/office/word/2010/wordprocessingShape">
                  <wps:wsp>
                    <wps:cNvSpPr/>
                    <wps:spPr>
                      <a:xfrm>
                        <a:off x="0" y="0"/>
                        <a:ext cx="7537450" cy="304800"/>
                      </a:xfrm>
                      <a:prstGeom prst="rect">
                        <a:avLst/>
                      </a:prstGeom>
                      <a:solidFill>
                        <a:srgbClr val="70AD47">
                          <a:lumMod val="5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09E9BA5" id="Rectangle 8" o:spid="_x0000_s1026" style="position:absolute;margin-left:-70.5pt;margin-top:25.25pt;width:593.5pt;height:24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" fillcolor="#385723"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3BFFA" w14:textId="77777777" w:rsidR="005D7740" w:rsidRDefault="005D7740">
      <w:r>
        <w:separator/>
      </w:r>
    </w:p>
  </w:footnote>
  <w:footnote w:type="continuationSeparator" w:id="0">
    <w:p w14:paraId="2CB15DBB" w14:textId="77777777" w:rsidR="005D7740" w:rsidRDefault="005D77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DFCD6" w14:textId="77777777" w:rsidR="00DF5177" w:rsidRPr="00753FB2" w:rsidRDefault="00DF5177">
    <w:pPr>
      <w:pStyle w:val="Header"/>
      <w:rPr>
        <w:rFonts w:ascii="Tahoma" w:hAnsi="Tahoma" w:cs="Tahoma"/>
        <w:i/>
        <w:iCs/>
        <w:color w:val="538135" w:themeColor="accent6" w:themeShade="BF"/>
      </w:rPr>
    </w:pPr>
    <w:r w:rsidRPr="00753FB2">
      <w:rPr>
        <w:rFonts w:ascii="Tahoma" w:hAnsi="Tahoma" w:cs="Tahoma"/>
        <w:noProof/>
        <w:sz w:val="22"/>
        <w:szCs w:val="22"/>
        <w:lang w:val="en-GB" w:eastAsia="en-GB"/>
      </w:rPr>
      <w:drawing>
        <wp:anchor distT="0" distB="0" distL="114300" distR="114300" simplePos="0" relativeHeight="251664384" behindDoc="0" locked="0" layoutInCell="1" allowOverlap="1" wp14:anchorId="47B796B5" wp14:editId="691D781E">
          <wp:simplePos x="0" y="0"/>
          <wp:positionH relativeFrom="margin">
            <wp:align>right</wp:align>
          </wp:positionH>
          <wp:positionV relativeFrom="paragraph">
            <wp:posOffset>-288491</wp:posOffset>
          </wp:positionV>
          <wp:extent cx="694481" cy="694481"/>
          <wp:effectExtent l="0" t="0" r="0" b="0"/>
          <wp:wrapNone/>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4481" cy="69448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53FB2">
      <w:rPr>
        <w:rFonts w:ascii="Tahoma" w:hAnsi="Tahoma" w:cs="Tahoma"/>
        <w:i/>
        <w:iCs/>
        <w:color w:val="538135" w:themeColor="accent6" w:themeShade="BF"/>
      </w:rPr>
      <w:t>Akasa Multidisciplinary Journal</w:t>
    </w:r>
  </w:p>
  <w:p w14:paraId="44197FC0" w14:textId="77777777" w:rsidR="00DF5177" w:rsidRPr="00D92173" w:rsidRDefault="00DF5177">
    <w:pPr>
      <w:pStyle w:val="Header"/>
      <w:rPr>
        <w:i/>
        <w:iCs/>
      </w:rPr>
    </w:pPr>
    <w:r w:rsidRPr="00D92173">
      <w:rPr>
        <w:i/>
        <w:iCs/>
        <w:noProof/>
        <w:lang w:val="en-GB" w:eastAsia="en-GB"/>
      </w:rPr>
      <mc:AlternateContent>
        <mc:Choice Requires="wps">
          <w:drawing>
            <wp:anchor distT="0" distB="0" distL="114300" distR="114300" simplePos="0" relativeHeight="251659264" behindDoc="0" locked="0" layoutInCell="1" allowOverlap="1" wp14:anchorId="2A95F2FD" wp14:editId="55979074">
              <wp:simplePos x="0" y="0"/>
              <wp:positionH relativeFrom="column">
                <wp:posOffset>-895350</wp:posOffset>
              </wp:positionH>
              <wp:positionV relativeFrom="paragraph">
                <wp:posOffset>144145</wp:posOffset>
              </wp:positionV>
              <wp:extent cx="7499350" cy="0"/>
              <wp:effectExtent l="0" t="0" r="0" b="0"/>
              <wp:wrapNone/>
              <wp:docPr id="408773905" name="Straight Connector 1"/>
              <wp:cNvGraphicFramePr/>
              <a:graphic xmlns:a="http://schemas.openxmlformats.org/drawingml/2006/main">
                <a:graphicData uri="http://schemas.microsoft.com/office/word/2010/wordprocessingShape">
                  <wps:wsp>
                    <wps:cNvCnPr/>
                    <wps:spPr>
                      <a:xfrm>
                        <a:off x="0" y="0"/>
                        <a:ext cx="7499350" cy="0"/>
                      </a:xfrm>
                      <a:prstGeom prst="line">
                        <a:avLst/>
                      </a:prstGeom>
                      <a:noFill/>
                      <a:ln w="6350" cap="flat" cmpd="sng" algn="ctr">
                        <a:solidFill>
                          <a:srgbClr val="70AD47"/>
                        </a:solidFill>
                        <a:prstDash val="solid"/>
                        <a:miter lim="800000"/>
                      </a:ln>
                      <a:effectLst/>
                    </wps:spPr>
                    <wps:bodyPr/>
                  </wps:wsp>
                </a:graphicData>
              </a:graphic>
            </wp:anchor>
          </w:drawing>
        </mc:Choice>
        <mc:Fallback>
          <w:pict>
            <v:line w14:anchorId="048BE8E3"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0.5pt,11.35pt" to="520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" strokecolor="#70ad47" strokeweight=".5pt">
              <v:stroke joinstyle="miter"/>
            </v:line>
          </w:pict>
        </mc:Fallback>
      </mc:AlternateContent>
    </w:r>
    <w:r w:rsidRPr="00D92173">
      <w:rPr>
        <w:i/>
        <w:iCs/>
      </w:rPr>
      <w:t>ISSN Online:</w:t>
    </w:r>
    <w:r>
      <w:rPr>
        <w:i/>
        <w:iCs/>
      </w:rPr>
      <w:t xml:space="preserve"> 3093-0421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31C3"/>
    <w:multiLevelType w:val="hybridMultilevel"/>
    <w:tmpl w:val="49F8254E"/>
    <w:lvl w:ilvl="0" w:tplc="F1C49F4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9C7542"/>
    <w:multiLevelType w:val="hybridMultilevel"/>
    <w:tmpl w:val="3B1CF3E6"/>
    <w:lvl w:ilvl="0" w:tplc="6D92FD0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FC1D40"/>
    <w:multiLevelType w:val="multilevel"/>
    <w:tmpl w:val="A8D456F2"/>
    <w:lvl w:ilvl="0">
      <w:start w:val="1"/>
      <w:numFmt w:val="decimal"/>
      <w:pStyle w:val="ListBullet"/>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93B2EF3"/>
    <w:multiLevelType w:val="hybridMultilevel"/>
    <w:tmpl w:val="861E95CA"/>
    <w:lvl w:ilvl="0" w:tplc="0ADAAE38">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C52766"/>
    <w:multiLevelType w:val="multilevel"/>
    <w:tmpl w:val="DAB265A2"/>
    <w:lvl w:ilvl="0">
      <w:start w:val="1"/>
      <w:numFmt w:val="lowerRoman"/>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D295A3E"/>
    <w:multiLevelType w:val="hybridMultilevel"/>
    <w:tmpl w:val="51A47FB6"/>
    <w:lvl w:ilvl="0" w:tplc="D9122D6E">
      <w:start w:val="1"/>
      <w:numFmt w:val="lowerRoman"/>
      <w:lvlText w:val="%1."/>
      <w:lvlJc w:val="left"/>
      <w:pPr>
        <w:ind w:left="720" w:hanging="360"/>
      </w:pPr>
      <w:rPr>
        <w:rFonts w:ascii="Times New Roman" w:eastAsiaTheme="majorEastAsia" w:hAnsi="Times New Roman" w:cs="Times New Roman"/>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22AB2172"/>
    <w:multiLevelType w:val="hybridMultilevel"/>
    <w:tmpl w:val="71E4D4B4"/>
    <w:lvl w:ilvl="0" w:tplc="BC78BF8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2D8763E"/>
    <w:multiLevelType w:val="hybridMultilevel"/>
    <w:tmpl w:val="DAD2223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621EA8"/>
    <w:multiLevelType w:val="multilevel"/>
    <w:tmpl w:val="0EC2AC14"/>
    <w:lvl w:ilvl="0">
      <w:start w:val="1"/>
      <w:numFmt w:val="lowerRoman"/>
      <w:lvlText w:val="%1."/>
      <w:lvlJc w:val="left"/>
      <w:pPr>
        <w:tabs>
          <w:tab w:val="num" w:pos="720"/>
        </w:tabs>
        <w:ind w:left="720" w:hanging="360"/>
      </w:pPr>
      <w:rPr>
        <w:rFonts w:ascii="Times New Roman" w:eastAsia="Calibri"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AD604CD"/>
    <w:multiLevelType w:val="hybridMultilevel"/>
    <w:tmpl w:val="0FEAF2D0"/>
    <w:lvl w:ilvl="0" w:tplc="E092FC8C">
      <w:start w:val="1"/>
      <w:numFmt w:val="lowerRoman"/>
      <w:lvlText w:val="%1."/>
      <w:lvlJc w:val="left"/>
      <w:pPr>
        <w:ind w:left="720" w:hanging="360"/>
      </w:pPr>
      <w:rPr>
        <w:rFonts w:ascii="Times New Roman" w:eastAsiaTheme="majorEastAsia" w:hAnsi="Times New Roman" w:cs="Times New Roman"/>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3618083A"/>
    <w:multiLevelType w:val="hybridMultilevel"/>
    <w:tmpl w:val="0FE89536"/>
    <w:lvl w:ilvl="0" w:tplc="A7B080E0">
      <w:start w:val="1"/>
      <w:numFmt w:val="lowerRoman"/>
      <w:lvlText w:val="%1."/>
      <w:lvlJc w:val="left"/>
      <w:pPr>
        <w:ind w:left="720" w:hanging="360"/>
      </w:pPr>
      <w:rPr>
        <w:rFonts w:ascii="Times New Roman" w:eastAsia="SimSun" w:hAnsi="Times New Roman" w:cs="Times New Roman"/>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36982433"/>
    <w:multiLevelType w:val="hybridMultilevel"/>
    <w:tmpl w:val="437A1C22"/>
    <w:lvl w:ilvl="0" w:tplc="C7942D00">
      <w:start w:val="1"/>
      <w:numFmt w:val="lowerRoman"/>
      <w:lvlText w:val="%1."/>
      <w:lvlJc w:val="left"/>
      <w:pPr>
        <w:ind w:left="720" w:hanging="360"/>
      </w:pPr>
      <w:rPr>
        <w:rFonts w:ascii="Times New Roman" w:eastAsia="Times New Roman"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B014F3A"/>
    <w:multiLevelType w:val="multilevel"/>
    <w:tmpl w:val="19C635DE"/>
    <w:lvl w:ilvl="0">
      <w:start w:val="1"/>
      <w:numFmt w:val="lowerRoman"/>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71C43A9"/>
    <w:multiLevelType w:val="multilevel"/>
    <w:tmpl w:val="FA505946"/>
    <w:lvl w:ilvl="0">
      <w:start w:val="1"/>
      <w:numFmt w:val="lowerRoman"/>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B280CCF"/>
    <w:multiLevelType w:val="multilevel"/>
    <w:tmpl w:val="0A84E3A4"/>
    <w:lvl w:ilvl="0">
      <w:start w:val="1"/>
      <w:numFmt w:val="lowerRoman"/>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09D605D"/>
    <w:multiLevelType w:val="multilevel"/>
    <w:tmpl w:val="C14AC926"/>
    <w:lvl w:ilvl="0">
      <w:start w:val="1"/>
      <w:numFmt w:val="lowerRoman"/>
      <w:lvlText w:val="%1."/>
      <w:lvlJc w:val="left"/>
      <w:pPr>
        <w:tabs>
          <w:tab w:val="num" w:pos="720"/>
        </w:tabs>
        <w:ind w:left="720" w:hanging="360"/>
      </w:pPr>
      <w:rPr>
        <w:rFonts w:ascii="Times New Roman" w:eastAsia="SimSu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BF62BAB"/>
    <w:multiLevelType w:val="multilevel"/>
    <w:tmpl w:val="FB80E9D6"/>
    <w:lvl w:ilvl="0">
      <w:start w:val="1"/>
      <w:numFmt w:val="lowerRoman"/>
      <w:lvlText w:val="%1."/>
      <w:lvlJc w:val="left"/>
      <w:pPr>
        <w:ind w:left="1440" w:hanging="360"/>
      </w:pPr>
      <w:rPr>
        <w:rFonts w:ascii="Times New Roman" w:eastAsia="Times New Roman" w:hAnsi="Times New Roman" w:cs="Times New Roman"/>
        <w:b w:val="0"/>
        <w:sz w:val="24"/>
      </w:rPr>
    </w:lvl>
    <w:lvl w:ilvl="1">
      <w:start w:val="4"/>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7" w15:restartNumberingAfterBreak="0">
    <w:nsid w:val="5E4C5621"/>
    <w:multiLevelType w:val="hybridMultilevel"/>
    <w:tmpl w:val="F104B7BA"/>
    <w:lvl w:ilvl="0" w:tplc="8CC28AB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A690FED"/>
    <w:multiLevelType w:val="multilevel"/>
    <w:tmpl w:val="499C7784"/>
    <w:lvl w:ilvl="0">
      <w:start w:val="1"/>
      <w:numFmt w:val="lowerRoman"/>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69913C2"/>
    <w:multiLevelType w:val="multilevel"/>
    <w:tmpl w:val="E3BE7A1A"/>
    <w:lvl w:ilvl="0">
      <w:start w:val="1"/>
      <w:numFmt w:val="lowerRoman"/>
      <w:lvlText w:val="%1."/>
      <w:lvlJc w:val="left"/>
      <w:pPr>
        <w:tabs>
          <w:tab w:val="num" w:pos="720"/>
        </w:tabs>
        <w:ind w:left="720" w:hanging="360"/>
      </w:pPr>
      <w:rPr>
        <w:rFonts w:ascii="Times New Roman" w:eastAsia="SimSu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BB2322E"/>
    <w:multiLevelType w:val="multilevel"/>
    <w:tmpl w:val="A0D830EE"/>
    <w:lvl w:ilvl="0">
      <w:start w:val="1"/>
      <w:numFmt w:val="lowerRoman"/>
      <w:lvlText w:val="%1."/>
      <w:lvlJc w:val="left"/>
      <w:pPr>
        <w:tabs>
          <w:tab w:val="num" w:pos="720"/>
        </w:tabs>
        <w:ind w:left="720" w:hanging="360"/>
      </w:pPr>
      <w:rPr>
        <w:rFonts w:ascii="Times New Roman" w:eastAsia="SimSu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4722920">
    <w:abstractNumId w:val="2"/>
  </w:num>
  <w:num w:numId="2" w16cid:durableId="1165706079">
    <w:abstractNumId w:val="17"/>
  </w:num>
  <w:num w:numId="3" w16cid:durableId="1312367712">
    <w:abstractNumId w:val="18"/>
  </w:num>
  <w:num w:numId="4" w16cid:durableId="1687748919">
    <w:abstractNumId w:val="7"/>
  </w:num>
  <w:num w:numId="5" w16cid:durableId="441534167">
    <w:abstractNumId w:val="8"/>
  </w:num>
  <w:num w:numId="6" w16cid:durableId="302270455">
    <w:abstractNumId w:val="16"/>
  </w:num>
  <w:num w:numId="7" w16cid:durableId="340160183">
    <w:abstractNumId w:val="3"/>
  </w:num>
  <w:num w:numId="8" w16cid:durableId="257912648">
    <w:abstractNumId w:val="14"/>
  </w:num>
  <w:num w:numId="9" w16cid:durableId="1341663267">
    <w:abstractNumId w:val="12"/>
  </w:num>
  <w:num w:numId="10" w16cid:durableId="774130629">
    <w:abstractNumId w:val="11"/>
  </w:num>
  <w:num w:numId="11" w16cid:durableId="2028604484">
    <w:abstractNumId w:val="4"/>
  </w:num>
  <w:num w:numId="12" w16cid:durableId="1366172999">
    <w:abstractNumId w:val="13"/>
  </w:num>
  <w:num w:numId="13" w16cid:durableId="1913466907">
    <w:abstractNumId w:val="0"/>
  </w:num>
  <w:num w:numId="14" w16cid:durableId="1355300183">
    <w:abstractNumId w:val="19"/>
  </w:num>
  <w:num w:numId="15" w16cid:durableId="1551651464">
    <w:abstractNumId w:val="1"/>
  </w:num>
  <w:num w:numId="16" w16cid:durableId="1200819464">
    <w:abstractNumId w:val="6"/>
  </w:num>
  <w:num w:numId="17" w16cid:durableId="1552308154">
    <w:abstractNumId w:val="15"/>
  </w:num>
  <w:num w:numId="18" w16cid:durableId="1162812104">
    <w:abstractNumId w:val="20"/>
  </w:num>
  <w:num w:numId="19" w16cid:durableId="776216468">
    <w:abstractNumId w:val="9"/>
  </w:num>
  <w:num w:numId="20" w16cid:durableId="610623325">
    <w:abstractNumId w:val="5"/>
  </w:num>
  <w:num w:numId="21" w16cid:durableId="1711758129">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3D17"/>
    <w:rsid w:val="00011345"/>
    <w:rsid w:val="00032412"/>
    <w:rsid w:val="00044083"/>
    <w:rsid w:val="000664F2"/>
    <w:rsid w:val="000B64BE"/>
    <w:rsid w:val="000D3938"/>
    <w:rsid w:val="000F4253"/>
    <w:rsid w:val="00110D08"/>
    <w:rsid w:val="00121100"/>
    <w:rsid w:val="00163978"/>
    <w:rsid w:val="0017448D"/>
    <w:rsid w:val="00192131"/>
    <w:rsid w:val="001B7D7C"/>
    <w:rsid w:val="001C093E"/>
    <w:rsid w:val="001F70D1"/>
    <w:rsid w:val="002310FA"/>
    <w:rsid w:val="0025769C"/>
    <w:rsid w:val="002B751D"/>
    <w:rsid w:val="002D6E05"/>
    <w:rsid w:val="002F7D81"/>
    <w:rsid w:val="003115D5"/>
    <w:rsid w:val="00365915"/>
    <w:rsid w:val="003F325D"/>
    <w:rsid w:val="004047AF"/>
    <w:rsid w:val="00413EEA"/>
    <w:rsid w:val="00460314"/>
    <w:rsid w:val="004A3A95"/>
    <w:rsid w:val="004B5BA4"/>
    <w:rsid w:val="004F5A2A"/>
    <w:rsid w:val="00534B84"/>
    <w:rsid w:val="005707A5"/>
    <w:rsid w:val="00571FCD"/>
    <w:rsid w:val="0059655F"/>
    <w:rsid w:val="005A5548"/>
    <w:rsid w:val="005C57D4"/>
    <w:rsid w:val="005D6320"/>
    <w:rsid w:val="005D64E7"/>
    <w:rsid w:val="005D7740"/>
    <w:rsid w:val="005E2010"/>
    <w:rsid w:val="00604858"/>
    <w:rsid w:val="0062286A"/>
    <w:rsid w:val="00624394"/>
    <w:rsid w:val="00635DBB"/>
    <w:rsid w:val="006436E7"/>
    <w:rsid w:val="00650A9C"/>
    <w:rsid w:val="00661305"/>
    <w:rsid w:val="00694B7D"/>
    <w:rsid w:val="006B5129"/>
    <w:rsid w:val="006D0C95"/>
    <w:rsid w:val="006D6C5E"/>
    <w:rsid w:val="006E0E3A"/>
    <w:rsid w:val="006E39EE"/>
    <w:rsid w:val="00723D17"/>
    <w:rsid w:val="00751F9D"/>
    <w:rsid w:val="007579B6"/>
    <w:rsid w:val="00773416"/>
    <w:rsid w:val="00776364"/>
    <w:rsid w:val="007913DD"/>
    <w:rsid w:val="007E5A24"/>
    <w:rsid w:val="00810997"/>
    <w:rsid w:val="008628CA"/>
    <w:rsid w:val="00862F02"/>
    <w:rsid w:val="00864750"/>
    <w:rsid w:val="008840DB"/>
    <w:rsid w:val="00896BCA"/>
    <w:rsid w:val="008A2DFB"/>
    <w:rsid w:val="008B362E"/>
    <w:rsid w:val="008B4245"/>
    <w:rsid w:val="008D17E1"/>
    <w:rsid w:val="008D4B2B"/>
    <w:rsid w:val="008E63B2"/>
    <w:rsid w:val="008F0086"/>
    <w:rsid w:val="0093297B"/>
    <w:rsid w:val="009556D1"/>
    <w:rsid w:val="009652E1"/>
    <w:rsid w:val="00973D39"/>
    <w:rsid w:val="009B606E"/>
    <w:rsid w:val="009D5143"/>
    <w:rsid w:val="00A06B62"/>
    <w:rsid w:val="00A13D77"/>
    <w:rsid w:val="00A676F8"/>
    <w:rsid w:val="00A96285"/>
    <w:rsid w:val="00AB317E"/>
    <w:rsid w:val="00AB6661"/>
    <w:rsid w:val="00AC5962"/>
    <w:rsid w:val="00AE7D72"/>
    <w:rsid w:val="00AF5800"/>
    <w:rsid w:val="00B00848"/>
    <w:rsid w:val="00B133AF"/>
    <w:rsid w:val="00B2708E"/>
    <w:rsid w:val="00BF3A4C"/>
    <w:rsid w:val="00C00522"/>
    <w:rsid w:val="00C01557"/>
    <w:rsid w:val="00C23D92"/>
    <w:rsid w:val="00C3300D"/>
    <w:rsid w:val="00C44143"/>
    <w:rsid w:val="00C92214"/>
    <w:rsid w:val="00CB2E7E"/>
    <w:rsid w:val="00CE323C"/>
    <w:rsid w:val="00D11788"/>
    <w:rsid w:val="00D34FAD"/>
    <w:rsid w:val="00D51094"/>
    <w:rsid w:val="00D53524"/>
    <w:rsid w:val="00D536F7"/>
    <w:rsid w:val="00D72135"/>
    <w:rsid w:val="00D807B1"/>
    <w:rsid w:val="00DC0170"/>
    <w:rsid w:val="00DD0729"/>
    <w:rsid w:val="00DD4EB5"/>
    <w:rsid w:val="00DF1133"/>
    <w:rsid w:val="00DF5177"/>
    <w:rsid w:val="00E43994"/>
    <w:rsid w:val="00E61062"/>
    <w:rsid w:val="00E86F09"/>
    <w:rsid w:val="00EB363B"/>
    <w:rsid w:val="00F06539"/>
    <w:rsid w:val="00F35354"/>
    <w:rsid w:val="00F367ED"/>
    <w:rsid w:val="00F63072"/>
    <w:rsid w:val="00F72D0B"/>
    <w:rsid w:val="00FB3616"/>
    <w:rsid w:val="00FB575D"/>
    <w:rsid w:val="00FF19E9"/>
    <w:rsid w:val="00FF64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CAE30"/>
  <w15:chartTrackingRefBased/>
  <w15:docId w15:val="{13807B40-3657-4608-85F5-DBE7F5843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3D17"/>
    <w:pPr>
      <w:spacing w:after="0" w:line="240" w:lineRule="auto"/>
    </w:pPr>
    <w:rPr>
      <w:rFonts w:ascii="Calibri" w:eastAsia="SimSun" w:hAnsi="Calibri" w:cs="Times New Roman"/>
      <w:sz w:val="20"/>
      <w:szCs w:val="20"/>
      <w:lang w:val="en-US" w:eastAsia="zh-CN"/>
    </w:rPr>
  </w:style>
  <w:style w:type="paragraph" w:styleId="Heading1">
    <w:name w:val="heading 1"/>
    <w:basedOn w:val="Normal"/>
    <w:next w:val="Normal"/>
    <w:link w:val="Heading1Char"/>
    <w:uiPriority w:val="9"/>
    <w:qFormat/>
    <w:rsid w:val="00121100"/>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eastAsia="en-US"/>
    </w:rPr>
  </w:style>
  <w:style w:type="paragraph" w:styleId="Heading2">
    <w:name w:val="heading 2"/>
    <w:basedOn w:val="Normal"/>
    <w:next w:val="Normal"/>
    <w:link w:val="Heading2Char"/>
    <w:uiPriority w:val="9"/>
    <w:unhideWhenUsed/>
    <w:qFormat/>
    <w:rsid w:val="00C3300D"/>
    <w:pPr>
      <w:keepNext/>
      <w:keepLines/>
      <w:spacing w:before="200" w:line="276" w:lineRule="auto"/>
      <w:outlineLvl w:val="1"/>
    </w:pPr>
    <w:rPr>
      <w:rFonts w:asciiTheme="majorHAnsi" w:eastAsiaTheme="majorEastAsia" w:hAnsiTheme="majorHAnsi" w:cstheme="majorBidi"/>
      <w:b/>
      <w:bCs/>
      <w:color w:val="5B9BD5" w:themeColor="accent1"/>
      <w:sz w:val="26"/>
      <w:szCs w:val="26"/>
      <w:lang w:val="en-GB" w:eastAsia="en-US"/>
    </w:rPr>
  </w:style>
  <w:style w:type="paragraph" w:styleId="Heading3">
    <w:name w:val="heading 3"/>
    <w:basedOn w:val="Normal"/>
    <w:next w:val="Normal"/>
    <w:link w:val="Heading3Char"/>
    <w:uiPriority w:val="9"/>
    <w:unhideWhenUsed/>
    <w:qFormat/>
    <w:rsid w:val="00D11788"/>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next w:val="Normal"/>
    <w:link w:val="Heading4Char"/>
    <w:uiPriority w:val="9"/>
    <w:unhideWhenUsed/>
    <w:qFormat/>
    <w:rsid w:val="00FF641B"/>
    <w:pPr>
      <w:keepNext/>
      <w:keepLines/>
      <w:spacing w:after="0" w:line="268" w:lineRule="auto"/>
      <w:ind w:left="10" w:hanging="10"/>
      <w:outlineLvl w:val="3"/>
    </w:pPr>
    <w:rPr>
      <w:rFonts w:ascii="Times New Roman" w:eastAsia="Times New Roman" w:hAnsi="Times New Roman" w:cs="Times New Roman"/>
      <w:b/>
      <w:i/>
      <w:color w:val="000000"/>
      <w:sz w:val="24"/>
      <w:lang w:eastAsia="en-GB"/>
    </w:rPr>
  </w:style>
  <w:style w:type="paragraph" w:styleId="Heading5">
    <w:name w:val="heading 5"/>
    <w:next w:val="Normal"/>
    <w:link w:val="Heading5Char"/>
    <w:uiPriority w:val="9"/>
    <w:unhideWhenUsed/>
    <w:qFormat/>
    <w:rsid w:val="00FF641B"/>
    <w:pPr>
      <w:keepNext/>
      <w:keepLines/>
      <w:spacing w:after="157" w:line="264" w:lineRule="auto"/>
      <w:ind w:left="10" w:hanging="10"/>
      <w:outlineLvl w:val="4"/>
    </w:pPr>
    <w:rPr>
      <w:rFonts w:ascii="Times New Roman" w:eastAsia="Times New Roman" w:hAnsi="Times New Roman" w:cs="Times New Roman"/>
      <w:b/>
      <w:color w:val="000000"/>
      <w:sz w:val="24"/>
      <w:lang w:eastAsia="en-GB"/>
    </w:rPr>
  </w:style>
  <w:style w:type="paragraph" w:styleId="Heading6">
    <w:name w:val="heading 6"/>
    <w:next w:val="Normal"/>
    <w:link w:val="Heading6Char"/>
    <w:uiPriority w:val="9"/>
    <w:semiHidden/>
    <w:unhideWhenUsed/>
    <w:qFormat/>
    <w:rsid w:val="00FF641B"/>
    <w:pPr>
      <w:keepNext/>
      <w:keepLines/>
      <w:spacing w:after="0" w:line="268" w:lineRule="auto"/>
      <w:ind w:left="10" w:hanging="10"/>
      <w:outlineLvl w:val="5"/>
    </w:pPr>
    <w:rPr>
      <w:rFonts w:ascii="Times New Roman" w:eastAsia="Times New Roman" w:hAnsi="Times New Roman" w:cs="Times New Roman"/>
      <w:b/>
      <w:i/>
      <w:color w:val="000000"/>
      <w:sz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3D17"/>
    <w:pPr>
      <w:tabs>
        <w:tab w:val="center" w:pos="4513"/>
        <w:tab w:val="right" w:pos="9026"/>
      </w:tabs>
    </w:pPr>
  </w:style>
  <w:style w:type="character" w:customStyle="1" w:styleId="HeaderChar">
    <w:name w:val="Header Char"/>
    <w:basedOn w:val="DefaultParagraphFont"/>
    <w:link w:val="Header"/>
    <w:uiPriority w:val="99"/>
    <w:rsid w:val="00723D17"/>
  </w:style>
  <w:style w:type="paragraph" w:styleId="Footer">
    <w:name w:val="footer"/>
    <w:basedOn w:val="Normal"/>
    <w:link w:val="FooterChar"/>
    <w:uiPriority w:val="99"/>
    <w:unhideWhenUsed/>
    <w:rsid w:val="00723D17"/>
    <w:pPr>
      <w:tabs>
        <w:tab w:val="center" w:pos="4513"/>
        <w:tab w:val="right" w:pos="9026"/>
      </w:tabs>
    </w:pPr>
  </w:style>
  <w:style w:type="character" w:customStyle="1" w:styleId="FooterChar">
    <w:name w:val="Footer Char"/>
    <w:basedOn w:val="DefaultParagraphFont"/>
    <w:link w:val="Footer"/>
    <w:uiPriority w:val="99"/>
    <w:rsid w:val="00723D17"/>
  </w:style>
  <w:style w:type="paragraph" w:styleId="Caption">
    <w:name w:val="caption"/>
    <w:basedOn w:val="Normal"/>
    <w:next w:val="Normal"/>
    <w:uiPriority w:val="35"/>
    <w:unhideWhenUsed/>
    <w:qFormat/>
    <w:rsid w:val="00723D17"/>
    <w:pPr>
      <w:spacing w:after="200"/>
    </w:pPr>
    <w:rPr>
      <w:rFonts w:eastAsia="Calibri"/>
      <w:b/>
      <w:bCs/>
      <w:color w:val="4472C4"/>
      <w:sz w:val="18"/>
      <w:szCs w:val="18"/>
      <w:lang w:val="en-GB" w:eastAsia="en-GB"/>
    </w:rPr>
  </w:style>
  <w:style w:type="character" w:styleId="Hyperlink">
    <w:name w:val="Hyperlink"/>
    <w:uiPriority w:val="99"/>
    <w:rsid w:val="00723D17"/>
    <w:rPr>
      <w:rFonts w:ascii="Calibri" w:eastAsia="SimSun" w:hAnsi="Calibri" w:cs="Times New Roman"/>
      <w:color w:val="0000FF"/>
      <w:u w:val="single"/>
    </w:rPr>
  </w:style>
  <w:style w:type="paragraph" w:styleId="ListParagraph">
    <w:name w:val="List Paragraph"/>
    <w:basedOn w:val="Normal"/>
    <w:link w:val="ListParagraphChar"/>
    <w:uiPriority w:val="34"/>
    <w:qFormat/>
    <w:rsid w:val="00723D17"/>
    <w:pPr>
      <w:ind w:left="720"/>
    </w:pPr>
    <w:rPr>
      <w:sz w:val="21"/>
    </w:rPr>
  </w:style>
  <w:style w:type="paragraph" w:styleId="NoSpacing">
    <w:name w:val="No Spacing"/>
    <w:link w:val="NoSpacingChar"/>
    <w:uiPriority w:val="1"/>
    <w:qFormat/>
    <w:rsid w:val="00723D17"/>
    <w:pPr>
      <w:spacing w:after="0" w:line="240" w:lineRule="auto"/>
    </w:pPr>
    <w:rPr>
      <w:rFonts w:ascii="Calibri" w:eastAsia="Calibri" w:hAnsi="Calibri" w:cs="Times New Roman"/>
      <w:lang w:val="en-US"/>
    </w:rPr>
  </w:style>
  <w:style w:type="character" w:customStyle="1" w:styleId="NoSpacingChar">
    <w:name w:val="No Spacing Char"/>
    <w:link w:val="NoSpacing"/>
    <w:uiPriority w:val="1"/>
    <w:rsid w:val="00723D17"/>
    <w:rPr>
      <w:rFonts w:ascii="Calibri" w:eastAsia="Calibri" w:hAnsi="Calibri" w:cs="Times New Roman"/>
      <w:lang w:val="en-US"/>
    </w:rPr>
  </w:style>
  <w:style w:type="character" w:customStyle="1" w:styleId="fontstyle01">
    <w:name w:val="fontstyle01"/>
    <w:rsid w:val="00723D17"/>
    <w:rPr>
      <w:rFonts w:ascii="Times New Roman" w:eastAsia="SimSun" w:hAnsi="Times New Roman" w:cs="Times New Roman" w:hint="default"/>
      <w:color w:val="000000"/>
      <w:sz w:val="20"/>
      <w:szCs w:val="20"/>
    </w:rPr>
  </w:style>
  <w:style w:type="paragraph" w:styleId="NormalWeb">
    <w:name w:val="Normal (Web)"/>
    <w:basedOn w:val="Normal"/>
    <w:uiPriority w:val="99"/>
    <w:unhideWhenUsed/>
    <w:qFormat/>
    <w:rsid w:val="00723D17"/>
    <w:pPr>
      <w:spacing w:before="100" w:beforeAutospacing="1" w:after="100" w:afterAutospacing="1"/>
    </w:pPr>
    <w:rPr>
      <w:rFonts w:ascii="Times New Roman" w:eastAsia="Times New Roman" w:hAnsi="Times New Roman"/>
      <w:sz w:val="24"/>
      <w:szCs w:val="24"/>
      <w:lang w:val="en-GB" w:eastAsia="en-GB"/>
    </w:rPr>
  </w:style>
  <w:style w:type="character" w:styleId="Strong">
    <w:name w:val="Strong"/>
    <w:basedOn w:val="DefaultParagraphFont"/>
    <w:uiPriority w:val="22"/>
    <w:qFormat/>
    <w:rsid w:val="00723D17"/>
    <w:rPr>
      <w:b/>
      <w:bCs/>
    </w:rPr>
  </w:style>
  <w:style w:type="character" w:styleId="Emphasis">
    <w:name w:val="Emphasis"/>
    <w:basedOn w:val="DefaultParagraphFont"/>
    <w:uiPriority w:val="20"/>
    <w:qFormat/>
    <w:rsid w:val="00571FCD"/>
    <w:rPr>
      <w:i/>
      <w:iCs/>
    </w:rPr>
  </w:style>
  <w:style w:type="character" w:customStyle="1" w:styleId="Heading2Char">
    <w:name w:val="Heading 2 Char"/>
    <w:basedOn w:val="DefaultParagraphFont"/>
    <w:link w:val="Heading2"/>
    <w:uiPriority w:val="9"/>
    <w:rsid w:val="00C3300D"/>
    <w:rPr>
      <w:rFonts w:asciiTheme="majorHAnsi" w:eastAsiaTheme="majorEastAsia" w:hAnsiTheme="majorHAnsi" w:cstheme="majorBidi"/>
      <w:b/>
      <w:bCs/>
      <w:color w:val="5B9BD5" w:themeColor="accent1"/>
      <w:sz w:val="26"/>
      <w:szCs w:val="26"/>
    </w:rPr>
  </w:style>
  <w:style w:type="table" w:styleId="LightShading">
    <w:name w:val="Light Shading"/>
    <w:basedOn w:val="TableNormal"/>
    <w:uiPriority w:val="60"/>
    <w:rsid w:val="00C3300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3Char">
    <w:name w:val="Heading 3 Char"/>
    <w:basedOn w:val="DefaultParagraphFont"/>
    <w:link w:val="Heading3"/>
    <w:uiPriority w:val="9"/>
    <w:rsid w:val="00D11788"/>
    <w:rPr>
      <w:rFonts w:asciiTheme="majorHAnsi" w:eastAsiaTheme="majorEastAsia" w:hAnsiTheme="majorHAnsi" w:cstheme="majorBidi"/>
      <w:color w:val="1F4D78" w:themeColor="accent1" w:themeShade="7F"/>
      <w:sz w:val="24"/>
      <w:szCs w:val="24"/>
      <w:lang w:val="en-US" w:eastAsia="zh-CN"/>
    </w:rPr>
  </w:style>
  <w:style w:type="table" w:customStyle="1" w:styleId="TableGrid1">
    <w:name w:val="Table Grid1"/>
    <w:basedOn w:val="TableNormal"/>
    <w:next w:val="TableGrid"/>
    <w:uiPriority w:val="59"/>
    <w:qFormat/>
    <w:rsid w:val="0025769C"/>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25769C"/>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5769C"/>
    <w:rPr>
      <w:rFonts w:ascii="Segoe UI" w:eastAsia="Calibri" w:hAnsi="Segoe UI" w:cs="Segoe UI"/>
      <w:sz w:val="18"/>
      <w:szCs w:val="18"/>
      <w:lang w:eastAsia="en-US"/>
    </w:rPr>
  </w:style>
  <w:style w:type="character" w:customStyle="1" w:styleId="BalloonTextChar">
    <w:name w:val="Balloon Text Char"/>
    <w:basedOn w:val="DefaultParagraphFont"/>
    <w:link w:val="BalloonText"/>
    <w:uiPriority w:val="99"/>
    <w:semiHidden/>
    <w:rsid w:val="0025769C"/>
    <w:rPr>
      <w:rFonts w:ascii="Segoe UI" w:eastAsia="Calibri" w:hAnsi="Segoe UI" w:cs="Segoe UI"/>
      <w:sz w:val="18"/>
      <w:szCs w:val="18"/>
      <w:lang w:val="en-US"/>
    </w:rPr>
  </w:style>
  <w:style w:type="table" w:customStyle="1" w:styleId="TableGrid2">
    <w:name w:val="Table Grid2"/>
    <w:basedOn w:val="TableNormal"/>
    <w:next w:val="TableGrid"/>
    <w:uiPriority w:val="39"/>
    <w:rsid w:val="0025769C"/>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25769C"/>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25769C"/>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25769C"/>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25769C"/>
    <w:rPr>
      <w:color w:val="605E5C"/>
      <w:shd w:val="clear" w:color="auto" w:fill="E1DFDD"/>
    </w:rPr>
  </w:style>
  <w:style w:type="character" w:styleId="FollowedHyperlink">
    <w:name w:val="FollowedHyperlink"/>
    <w:uiPriority w:val="99"/>
    <w:semiHidden/>
    <w:unhideWhenUsed/>
    <w:rsid w:val="0025769C"/>
    <w:rPr>
      <w:color w:val="954F72"/>
      <w:u w:val="single"/>
    </w:rPr>
  </w:style>
  <w:style w:type="table" w:customStyle="1" w:styleId="TableGrid6">
    <w:name w:val="Table Grid6"/>
    <w:basedOn w:val="TableNormal"/>
    <w:next w:val="TableGrid"/>
    <w:uiPriority w:val="59"/>
    <w:rsid w:val="0025769C"/>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Tables">
    <w:name w:val="My Tables"/>
    <w:basedOn w:val="Caption"/>
    <w:next w:val="Caption"/>
    <w:qFormat/>
    <w:rsid w:val="0025769C"/>
    <w:pPr>
      <w:spacing w:after="160" w:line="360" w:lineRule="auto"/>
      <w:jc w:val="center"/>
    </w:pPr>
    <w:rPr>
      <w:rFonts w:ascii="Times New Roman" w:hAnsi="Times New Roman"/>
      <w:color w:val="auto"/>
      <w:sz w:val="24"/>
      <w:szCs w:val="24"/>
      <w:lang w:val="en-US" w:eastAsia="en-US"/>
    </w:rPr>
  </w:style>
  <w:style w:type="character" w:styleId="CommentReference">
    <w:name w:val="annotation reference"/>
    <w:uiPriority w:val="99"/>
    <w:semiHidden/>
    <w:unhideWhenUsed/>
    <w:rsid w:val="0025769C"/>
    <w:rPr>
      <w:sz w:val="16"/>
      <w:szCs w:val="16"/>
    </w:rPr>
  </w:style>
  <w:style w:type="paragraph" w:styleId="CommentText">
    <w:name w:val="annotation text"/>
    <w:basedOn w:val="Normal"/>
    <w:link w:val="CommentTextChar"/>
    <w:uiPriority w:val="99"/>
    <w:semiHidden/>
    <w:unhideWhenUsed/>
    <w:rsid w:val="0025769C"/>
    <w:pPr>
      <w:spacing w:after="160" w:line="259" w:lineRule="auto"/>
    </w:pPr>
    <w:rPr>
      <w:rFonts w:eastAsia="Calibri"/>
      <w:lang w:eastAsia="en-US"/>
    </w:rPr>
  </w:style>
  <w:style w:type="character" w:customStyle="1" w:styleId="CommentTextChar">
    <w:name w:val="Comment Text Char"/>
    <w:basedOn w:val="DefaultParagraphFont"/>
    <w:link w:val="CommentText"/>
    <w:uiPriority w:val="99"/>
    <w:semiHidden/>
    <w:rsid w:val="0025769C"/>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25769C"/>
    <w:rPr>
      <w:b/>
      <w:bCs/>
    </w:rPr>
  </w:style>
  <w:style w:type="character" w:customStyle="1" w:styleId="CommentSubjectChar">
    <w:name w:val="Comment Subject Char"/>
    <w:basedOn w:val="CommentTextChar"/>
    <w:link w:val="CommentSubject"/>
    <w:uiPriority w:val="99"/>
    <w:semiHidden/>
    <w:rsid w:val="0025769C"/>
    <w:rPr>
      <w:rFonts w:ascii="Calibri" w:eastAsia="Calibri" w:hAnsi="Calibri" w:cs="Times New Roman"/>
      <w:b/>
      <w:bCs/>
      <w:sz w:val="20"/>
      <w:szCs w:val="20"/>
      <w:lang w:val="en-US"/>
    </w:rPr>
  </w:style>
  <w:style w:type="character" w:customStyle="1" w:styleId="Heading1Char">
    <w:name w:val="Heading 1 Char"/>
    <w:basedOn w:val="DefaultParagraphFont"/>
    <w:link w:val="Heading1"/>
    <w:uiPriority w:val="9"/>
    <w:rsid w:val="00121100"/>
    <w:rPr>
      <w:rFonts w:asciiTheme="majorHAnsi" w:eastAsiaTheme="majorEastAsia" w:hAnsiTheme="majorHAnsi" w:cstheme="majorBidi"/>
      <w:b/>
      <w:bCs/>
      <w:color w:val="2E74B5" w:themeColor="accent1" w:themeShade="BF"/>
      <w:sz w:val="28"/>
      <w:szCs w:val="28"/>
      <w:lang w:val="en-US"/>
    </w:rPr>
  </w:style>
  <w:style w:type="paragraph" w:customStyle="1" w:styleId="Default">
    <w:name w:val="Default"/>
    <w:rsid w:val="00121100"/>
    <w:pPr>
      <w:autoSpaceDE w:val="0"/>
      <w:autoSpaceDN w:val="0"/>
      <w:adjustRightInd w:val="0"/>
      <w:spacing w:after="0" w:line="240" w:lineRule="auto"/>
    </w:pPr>
    <w:rPr>
      <w:rFonts w:ascii="Calibri" w:hAnsi="Calibri" w:cs="Calibri"/>
      <w:color w:val="000000"/>
      <w:sz w:val="24"/>
      <w:szCs w:val="24"/>
      <w:lang w:val="en-US"/>
    </w:rPr>
  </w:style>
  <w:style w:type="character" w:customStyle="1" w:styleId="ListParagraphChar">
    <w:name w:val="List Paragraph Char"/>
    <w:link w:val="ListParagraph"/>
    <w:uiPriority w:val="34"/>
    <w:rsid w:val="008D4B2B"/>
    <w:rPr>
      <w:rFonts w:ascii="Calibri" w:eastAsia="SimSun" w:hAnsi="Calibri" w:cs="Times New Roman"/>
      <w:sz w:val="21"/>
      <w:szCs w:val="20"/>
      <w:lang w:val="en-US" w:eastAsia="zh-CN"/>
    </w:rPr>
  </w:style>
  <w:style w:type="character" w:customStyle="1" w:styleId="UnresolvedMention2">
    <w:name w:val="Unresolved Mention2"/>
    <w:basedOn w:val="DefaultParagraphFont"/>
    <w:uiPriority w:val="99"/>
    <w:semiHidden/>
    <w:unhideWhenUsed/>
    <w:rsid w:val="008D4B2B"/>
    <w:rPr>
      <w:color w:val="605E5C"/>
      <w:shd w:val="clear" w:color="auto" w:fill="E1DFDD"/>
    </w:rPr>
  </w:style>
  <w:style w:type="paragraph" w:styleId="ListBullet">
    <w:name w:val="List Bullet"/>
    <w:basedOn w:val="Normal"/>
    <w:uiPriority w:val="99"/>
    <w:unhideWhenUsed/>
    <w:rsid w:val="00F72D0B"/>
    <w:pPr>
      <w:numPr>
        <w:numId w:val="1"/>
      </w:numPr>
      <w:spacing w:after="200" w:line="276" w:lineRule="auto"/>
      <w:contextualSpacing/>
    </w:pPr>
    <w:rPr>
      <w:rFonts w:ascii="Cambria" w:eastAsia="Cambria" w:hAnsi="Cambria" w:cs="Cambria"/>
      <w:sz w:val="22"/>
      <w:szCs w:val="22"/>
      <w:lang w:eastAsia="en-US"/>
    </w:rPr>
  </w:style>
  <w:style w:type="paragraph" w:customStyle="1" w:styleId="ListParagraph1">
    <w:name w:val="List Paragraph1"/>
    <w:basedOn w:val="Normal"/>
    <w:uiPriority w:val="34"/>
    <w:qFormat/>
    <w:rsid w:val="00110D08"/>
    <w:pPr>
      <w:spacing w:after="200" w:line="276" w:lineRule="auto"/>
      <w:ind w:left="720"/>
      <w:contextualSpacing/>
    </w:pPr>
    <w:rPr>
      <w:rFonts w:asciiTheme="minorHAnsi" w:eastAsiaTheme="minorEastAsia" w:hAnsiTheme="minorHAnsi" w:cstheme="minorBidi"/>
      <w:sz w:val="22"/>
      <w:szCs w:val="22"/>
      <w:lang w:eastAsia="en-US"/>
    </w:rPr>
  </w:style>
  <w:style w:type="character" w:customStyle="1" w:styleId="Heading4Char">
    <w:name w:val="Heading 4 Char"/>
    <w:basedOn w:val="DefaultParagraphFont"/>
    <w:link w:val="Heading4"/>
    <w:uiPriority w:val="9"/>
    <w:rsid w:val="00FF641B"/>
    <w:rPr>
      <w:rFonts w:ascii="Times New Roman" w:eastAsia="Times New Roman" w:hAnsi="Times New Roman" w:cs="Times New Roman"/>
      <w:b/>
      <w:i/>
      <w:color w:val="000000"/>
      <w:sz w:val="24"/>
      <w:lang w:eastAsia="en-GB"/>
    </w:rPr>
  </w:style>
  <w:style w:type="character" w:customStyle="1" w:styleId="Heading5Char">
    <w:name w:val="Heading 5 Char"/>
    <w:basedOn w:val="DefaultParagraphFont"/>
    <w:link w:val="Heading5"/>
    <w:uiPriority w:val="9"/>
    <w:rsid w:val="00FF641B"/>
    <w:rPr>
      <w:rFonts w:ascii="Times New Roman" w:eastAsia="Times New Roman" w:hAnsi="Times New Roman" w:cs="Times New Roman"/>
      <w:b/>
      <w:color w:val="000000"/>
      <w:sz w:val="24"/>
      <w:lang w:eastAsia="en-GB"/>
    </w:rPr>
  </w:style>
  <w:style w:type="character" w:customStyle="1" w:styleId="Heading6Char">
    <w:name w:val="Heading 6 Char"/>
    <w:basedOn w:val="DefaultParagraphFont"/>
    <w:link w:val="Heading6"/>
    <w:uiPriority w:val="9"/>
    <w:semiHidden/>
    <w:rsid w:val="00FF641B"/>
    <w:rPr>
      <w:rFonts w:ascii="Times New Roman" w:eastAsia="Times New Roman" w:hAnsi="Times New Roman" w:cs="Times New Roman"/>
      <w:b/>
      <w:i/>
      <w:color w:val="000000"/>
      <w:sz w:val="24"/>
      <w:lang w:eastAsia="en-GB"/>
    </w:rPr>
  </w:style>
  <w:style w:type="numbering" w:customStyle="1" w:styleId="NoList1">
    <w:name w:val="No List1"/>
    <w:next w:val="NoList"/>
    <w:uiPriority w:val="99"/>
    <w:semiHidden/>
    <w:unhideWhenUsed/>
    <w:rsid w:val="00FF641B"/>
  </w:style>
  <w:style w:type="table" w:customStyle="1" w:styleId="TableGrid7">
    <w:name w:val="Table Grid7"/>
    <w:basedOn w:val="TableNormal"/>
    <w:next w:val="TableGrid"/>
    <w:uiPriority w:val="59"/>
    <w:rsid w:val="00FF64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FF641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NoList11">
    <w:name w:val="No List11"/>
    <w:next w:val="NoList"/>
    <w:uiPriority w:val="99"/>
    <w:semiHidden/>
    <w:unhideWhenUsed/>
    <w:rsid w:val="00FF641B"/>
  </w:style>
  <w:style w:type="table" w:customStyle="1" w:styleId="TableGrid11">
    <w:name w:val="Table Grid11"/>
    <w:basedOn w:val="TableNormal"/>
    <w:next w:val="TableGrid"/>
    <w:uiPriority w:val="39"/>
    <w:rsid w:val="00FF64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next w:val="TableGridLight"/>
    <w:uiPriority w:val="40"/>
    <w:rsid w:val="00FF641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NoList111">
    <w:name w:val="No List111"/>
    <w:next w:val="NoList"/>
    <w:uiPriority w:val="99"/>
    <w:semiHidden/>
    <w:unhideWhenUsed/>
    <w:rsid w:val="00FF64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08226">
      <w:bodyDiv w:val="1"/>
      <w:marLeft w:val="0"/>
      <w:marRight w:val="0"/>
      <w:marTop w:val="0"/>
      <w:marBottom w:val="0"/>
      <w:divBdr>
        <w:top w:val="none" w:sz="0" w:space="0" w:color="auto"/>
        <w:left w:val="none" w:sz="0" w:space="0" w:color="auto"/>
        <w:bottom w:val="none" w:sz="0" w:space="0" w:color="auto"/>
        <w:right w:val="none" w:sz="0" w:space="0" w:color="auto"/>
      </w:divBdr>
      <w:divsChild>
        <w:div w:id="2055079246">
          <w:marLeft w:val="0"/>
          <w:marRight w:val="0"/>
          <w:marTop w:val="0"/>
          <w:marBottom w:val="0"/>
          <w:divBdr>
            <w:top w:val="none" w:sz="0" w:space="0" w:color="auto"/>
            <w:left w:val="none" w:sz="0" w:space="0" w:color="auto"/>
            <w:bottom w:val="none" w:sz="0" w:space="0" w:color="auto"/>
            <w:right w:val="none" w:sz="0" w:space="0" w:color="auto"/>
          </w:divBdr>
          <w:divsChild>
            <w:div w:id="1479495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25610">
      <w:bodyDiv w:val="1"/>
      <w:marLeft w:val="0"/>
      <w:marRight w:val="0"/>
      <w:marTop w:val="0"/>
      <w:marBottom w:val="0"/>
      <w:divBdr>
        <w:top w:val="none" w:sz="0" w:space="0" w:color="auto"/>
        <w:left w:val="none" w:sz="0" w:space="0" w:color="auto"/>
        <w:bottom w:val="none" w:sz="0" w:space="0" w:color="auto"/>
        <w:right w:val="none" w:sz="0" w:space="0" w:color="auto"/>
      </w:divBdr>
    </w:div>
    <w:div w:id="192885340">
      <w:bodyDiv w:val="1"/>
      <w:marLeft w:val="0"/>
      <w:marRight w:val="0"/>
      <w:marTop w:val="0"/>
      <w:marBottom w:val="0"/>
      <w:divBdr>
        <w:top w:val="none" w:sz="0" w:space="0" w:color="auto"/>
        <w:left w:val="none" w:sz="0" w:space="0" w:color="auto"/>
        <w:bottom w:val="none" w:sz="0" w:space="0" w:color="auto"/>
        <w:right w:val="none" w:sz="0" w:space="0" w:color="auto"/>
      </w:divBdr>
    </w:div>
    <w:div w:id="407504330">
      <w:bodyDiv w:val="1"/>
      <w:marLeft w:val="0"/>
      <w:marRight w:val="0"/>
      <w:marTop w:val="0"/>
      <w:marBottom w:val="0"/>
      <w:divBdr>
        <w:top w:val="none" w:sz="0" w:space="0" w:color="auto"/>
        <w:left w:val="none" w:sz="0" w:space="0" w:color="auto"/>
        <w:bottom w:val="none" w:sz="0" w:space="0" w:color="auto"/>
        <w:right w:val="none" w:sz="0" w:space="0" w:color="auto"/>
      </w:divBdr>
    </w:div>
    <w:div w:id="429274421">
      <w:bodyDiv w:val="1"/>
      <w:marLeft w:val="0"/>
      <w:marRight w:val="0"/>
      <w:marTop w:val="0"/>
      <w:marBottom w:val="0"/>
      <w:divBdr>
        <w:top w:val="none" w:sz="0" w:space="0" w:color="auto"/>
        <w:left w:val="none" w:sz="0" w:space="0" w:color="auto"/>
        <w:bottom w:val="none" w:sz="0" w:space="0" w:color="auto"/>
        <w:right w:val="none" w:sz="0" w:space="0" w:color="auto"/>
      </w:divBdr>
    </w:div>
    <w:div w:id="442310672">
      <w:bodyDiv w:val="1"/>
      <w:marLeft w:val="0"/>
      <w:marRight w:val="0"/>
      <w:marTop w:val="0"/>
      <w:marBottom w:val="0"/>
      <w:divBdr>
        <w:top w:val="none" w:sz="0" w:space="0" w:color="auto"/>
        <w:left w:val="none" w:sz="0" w:space="0" w:color="auto"/>
        <w:bottom w:val="none" w:sz="0" w:space="0" w:color="auto"/>
        <w:right w:val="none" w:sz="0" w:space="0" w:color="auto"/>
      </w:divBdr>
    </w:div>
    <w:div w:id="479150838">
      <w:bodyDiv w:val="1"/>
      <w:marLeft w:val="0"/>
      <w:marRight w:val="0"/>
      <w:marTop w:val="0"/>
      <w:marBottom w:val="0"/>
      <w:divBdr>
        <w:top w:val="none" w:sz="0" w:space="0" w:color="auto"/>
        <w:left w:val="none" w:sz="0" w:space="0" w:color="auto"/>
        <w:bottom w:val="none" w:sz="0" w:space="0" w:color="auto"/>
        <w:right w:val="none" w:sz="0" w:space="0" w:color="auto"/>
      </w:divBdr>
    </w:div>
    <w:div w:id="588193038">
      <w:bodyDiv w:val="1"/>
      <w:marLeft w:val="0"/>
      <w:marRight w:val="0"/>
      <w:marTop w:val="0"/>
      <w:marBottom w:val="0"/>
      <w:divBdr>
        <w:top w:val="none" w:sz="0" w:space="0" w:color="auto"/>
        <w:left w:val="none" w:sz="0" w:space="0" w:color="auto"/>
        <w:bottom w:val="none" w:sz="0" w:space="0" w:color="auto"/>
        <w:right w:val="none" w:sz="0" w:space="0" w:color="auto"/>
      </w:divBdr>
    </w:div>
    <w:div w:id="616062176">
      <w:bodyDiv w:val="1"/>
      <w:marLeft w:val="0"/>
      <w:marRight w:val="0"/>
      <w:marTop w:val="0"/>
      <w:marBottom w:val="0"/>
      <w:divBdr>
        <w:top w:val="none" w:sz="0" w:space="0" w:color="auto"/>
        <w:left w:val="none" w:sz="0" w:space="0" w:color="auto"/>
        <w:bottom w:val="none" w:sz="0" w:space="0" w:color="auto"/>
        <w:right w:val="none" w:sz="0" w:space="0" w:color="auto"/>
      </w:divBdr>
    </w:div>
    <w:div w:id="756368126">
      <w:bodyDiv w:val="1"/>
      <w:marLeft w:val="0"/>
      <w:marRight w:val="0"/>
      <w:marTop w:val="0"/>
      <w:marBottom w:val="0"/>
      <w:divBdr>
        <w:top w:val="none" w:sz="0" w:space="0" w:color="auto"/>
        <w:left w:val="none" w:sz="0" w:space="0" w:color="auto"/>
        <w:bottom w:val="none" w:sz="0" w:space="0" w:color="auto"/>
        <w:right w:val="none" w:sz="0" w:space="0" w:color="auto"/>
      </w:divBdr>
    </w:div>
    <w:div w:id="780807788">
      <w:bodyDiv w:val="1"/>
      <w:marLeft w:val="0"/>
      <w:marRight w:val="0"/>
      <w:marTop w:val="0"/>
      <w:marBottom w:val="0"/>
      <w:divBdr>
        <w:top w:val="none" w:sz="0" w:space="0" w:color="auto"/>
        <w:left w:val="none" w:sz="0" w:space="0" w:color="auto"/>
        <w:bottom w:val="none" w:sz="0" w:space="0" w:color="auto"/>
        <w:right w:val="none" w:sz="0" w:space="0" w:color="auto"/>
      </w:divBdr>
      <w:divsChild>
        <w:div w:id="862787283">
          <w:marLeft w:val="0"/>
          <w:marRight w:val="0"/>
          <w:marTop w:val="0"/>
          <w:marBottom w:val="0"/>
          <w:divBdr>
            <w:top w:val="none" w:sz="0" w:space="0" w:color="auto"/>
            <w:left w:val="none" w:sz="0" w:space="0" w:color="auto"/>
            <w:bottom w:val="none" w:sz="0" w:space="0" w:color="auto"/>
            <w:right w:val="none" w:sz="0" w:space="0" w:color="auto"/>
          </w:divBdr>
          <w:divsChild>
            <w:div w:id="86613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53472">
      <w:bodyDiv w:val="1"/>
      <w:marLeft w:val="0"/>
      <w:marRight w:val="0"/>
      <w:marTop w:val="0"/>
      <w:marBottom w:val="0"/>
      <w:divBdr>
        <w:top w:val="none" w:sz="0" w:space="0" w:color="auto"/>
        <w:left w:val="none" w:sz="0" w:space="0" w:color="auto"/>
        <w:bottom w:val="none" w:sz="0" w:space="0" w:color="auto"/>
        <w:right w:val="none" w:sz="0" w:space="0" w:color="auto"/>
      </w:divBdr>
    </w:div>
    <w:div w:id="832647345">
      <w:bodyDiv w:val="1"/>
      <w:marLeft w:val="0"/>
      <w:marRight w:val="0"/>
      <w:marTop w:val="0"/>
      <w:marBottom w:val="0"/>
      <w:divBdr>
        <w:top w:val="none" w:sz="0" w:space="0" w:color="auto"/>
        <w:left w:val="none" w:sz="0" w:space="0" w:color="auto"/>
        <w:bottom w:val="none" w:sz="0" w:space="0" w:color="auto"/>
        <w:right w:val="none" w:sz="0" w:space="0" w:color="auto"/>
      </w:divBdr>
    </w:div>
    <w:div w:id="867110573">
      <w:bodyDiv w:val="1"/>
      <w:marLeft w:val="0"/>
      <w:marRight w:val="0"/>
      <w:marTop w:val="0"/>
      <w:marBottom w:val="0"/>
      <w:divBdr>
        <w:top w:val="none" w:sz="0" w:space="0" w:color="auto"/>
        <w:left w:val="none" w:sz="0" w:space="0" w:color="auto"/>
        <w:bottom w:val="none" w:sz="0" w:space="0" w:color="auto"/>
        <w:right w:val="none" w:sz="0" w:space="0" w:color="auto"/>
      </w:divBdr>
    </w:div>
    <w:div w:id="910893045">
      <w:bodyDiv w:val="1"/>
      <w:marLeft w:val="0"/>
      <w:marRight w:val="0"/>
      <w:marTop w:val="0"/>
      <w:marBottom w:val="0"/>
      <w:divBdr>
        <w:top w:val="none" w:sz="0" w:space="0" w:color="auto"/>
        <w:left w:val="none" w:sz="0" w:space="0" w:color="auto"/>
        <w:bottom w:val="none" w:sz="0" w:space="0" w:color="auto"/>
        <w:right w:val="none" w:sz="0" w:space="0" w:color="auto"/>
      </w:divBdr>
    </w:div>
    <w:div w:id="916982207">
      <w:bodyDiv w:val="1"/>
      <w:marLeft w:val="0"/>
      <w:marRight w:val="0"/>
      <w:marTop w:val="0"/>
      <w:marBottom w:val="0"/>
      <w:divBdr>
        <w:top w:val="none" w:sz="0" w:space="0" w:color="auto"/>
        <w:left w:val="none" w:sz="0" w:space="0" w:color="auto"/>
        <w:bottom w:val="none" w:sz="0" w:space="0" w:color="auto"/>
        <w:right w:val="none" w:sz="0" w:space="0" w:color="auto"/>
      </w:divBdr>
      <w:divsChild>
        <w:div w:id="362899071">
          <w:marLeft w:val="0"/>
          <w:marRight w:val="0"/>
          <w:marTop w:val="0"/>
          <w:marBottom w:val="0"/>
          <w:divBdr>
            <w:top w:val="none" w:sz="0" w:space="0" w:color="auto"/>
            <w:left w:val="none" w:sz="0" w:space="0" w:color="auto"/>
            <w:bottom w:val="none" w:sz="0" w:space="0" w:color="auto"/>
            <w:right w:val="none" w:sz="0" w:space="0" w:color="auto"/>
          </w:divBdr>
          <w:divsChild>
            <w:div w:id="1842888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524073">
      <w:bodyDiv w:val="1"/>
      <w:marLeft w:val="0"/>
      <w:marRight w:val="0"/>
      <w:marTop w:val="0"/>
      <w:marBottom w:val="0"/>
      <w:divBdr>
        <w:top w:val="none" w:sz="0" w:space="0" w:color="auto"/>
        <w:left w:val="none" w:sz="0" w:space="0" w:color="auto"/>
        <w:bottom w:val="none" w:sz="0" w:space="0" w:color="auto"/>
        <w:right w:val="none" w:sz="0" w:space="0" w:color="auto"/>
      </w:divBdr>
    </w:div>
    <w:div w:id="1124889344">
      <w:bodyDiv w:val="1"/>
      <w:marLeft w:val="0"/>
      <w:marRight w:val="0"/>
      <w:marTop w:val="0"/>
      <w:marBottom w:val="0"/>
      <w:divBdr>
        <w:top w:val="none" w:sz="0" w:space="0" w:color="auto"/>
        <w:left w:val="none" w:sz="0" w:space="0" w:color="auto"/>
        <w:bottom w:val="none" w:sz="0" w:space="0" w:color="auto"/>
        <w:right w:val="none" w:sz="0" w:space="0" w:color="auto"/>
      </w:divBdr>
      <w:divsChild>
        <w:div w:id="271284397">
          <w:marLeft w:val="0"/>
          <w:marRight w:val="0"/>
          <w:marTop w:val="0"/>
          <w:marBottom w:val="0"/>
          <w:divBdr>
            <w:top w:val="none" w:sz="0" w:space="0" w:color="auto"/>
            <w:left w:val="none" w:sz="0" w:space="0" w:color="auto"/>
            <w:bottom w:val="none" w:sz="0" w:space="0" w:color="auto"/>
            <w:right w:val="none" w:sz="0" w:space="0" w:color="auto"/>
          </w:divBdr>
          <w:divsChild>
            <w:div w:id="83630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893519">
      <w:bodyDiv w:val="1"/>
      <w:marLeft w:val="0"/>
      <w:marRight w:val="0"/>
      <w:marTop w:val="0"/>
      <w:marBottom w:val="0"/>
      <w:divBdr>
        <w:top w:val="none" w:sz="0" w:space="0" w:color="auto"/>
        <w:left w:val="none" w:sz="0" w:space="0" w:color="auto"/>
        <w:bottom w:val="none" w:sz="0" w:space="0" w:color="auto"/>
        <w:right w:val="none" w:sz="0" w:space="0" w:color="auto"/>
      </w:divBdr>
    </w:div>
    <w:div w:id="1274046631">
      <w:bodyDiv w:val="1"/>
      <w:marLeft w:val="0"/>
      <w:marRight w:val="0"/>
      <w:marTop w:val="0"/>
      <w:marBottom w:val="0"/>
      <w:divBdr>
        <w:top w:val="none" w:sz="0" w:space="0" w:color="auto"/>
        <w:left w:val="none" w:sz="0" w:space="0" w:color="auto"/>
        <w:bottom w:val="none" w:sz="0" w:space="0" w:color="auto"/>
        <w:right w:val="none" w:sz="0" w:space="0" w:color="auto"/>
      </w:divBdr>
    </w:div>
    <w:div w:id="1304315264">
      <w:bodyDiv w:val="1"/>
      <w:marLeft w:val="0"/>
      <w:marRight w:val="0"/>
      <w:marTop w:val="0"/>
      <w:marBottom w:val="0"/>
      <w:divBdr>
        <w:top w:val="none" w:sz="0" w:space="0" w:color="auto"/>
        <w:left w:val="none" w:sz="0" w:space="0" w:color="auto"/>
        <w:bottom w:val="none" w:sz="0" w:space="0" w:color="auto"/>
        <w:right w:val="none" w:sz="0" w:space="0" w:color="auto"/>
      </w:divBdr>
    </w:div>
    <w:div w:id="1352611900">
      <w:bodyDiv w:val="1"/>
      <w:marLeft w:val="0"/>
      <w:marRight w:val="0"/>
      <w:marTop w:val="0"/>
      <w:marBottom w:val="0"/>
      <w:divBdr>
        <w:top w:val="none" w:sz="0" w:space="0" w:color="auto"/>
        <w:left w:val="none" w:sz="0" w:space="0" w:color="auto"/>
        <w:bottom w:val="none" w:sz="0" w:space="0" w:color="auto"/>
        <w:right w:val="none" w:sz="0" w:space="0" w:color="auto"/>
      </w:divBdr>
    </w:div>
    <w:div w:id="1363171498">
      <w:bodyDiv w:val="1"/>
      <w:marLeft w:val="0"/>
      <w:marRight w:val="0"/>
      <w:marTop w:val="0"/>
      <w:marBottom w:val="0"/>
      <w:divBdr>
        <w:top w:val="none" w:sz="0" w:space="0" w:color="auto"/>
        <w:left w:val="none" w:sz="0" w:space="0" w:color="auto"/>
        <w:bottom w:val="none" w:sz="0" w:space="0" w:color="auto"/>
        <w:right w:val="none" w:sz="0" w:space="0" w:color="auto"/>
      </w:divBdr>
    </w:div>
    <w:div w:id="1505440523">
      <w:bodyDiv w:val="1"/>
      <w:marLeft w:val="0"/>
      <w:marRight w:val="0"/>
      <w:marTop w:val="0"/>
      <w:marBottom w:val="0"/>
      <w:divBdr>
        <w:top w:val="none" w:sz="0" w:space="0" w:color="auto"/>
        <w:left w:val="none" w:sz="0" w:space="0" w:color="auto"/>
        <w:bottom w:val="none" w:sz="0" w:space="0" w:color="auto"/>
        <w:right w:val="none" w:sz="0" w:space="0" w:color="auto"/>
      </w:divBdr>
      <w:divsChild>
        <w:div w:id="1595284831">
          <w:marLeft w:val="0"/>
          <w:marRight w:val="0"/>
          <w:marTop w:val="0"/>
          <w:marBottom w:val="0"/>
          <w:divBdr>
            <w:top w:val="none" w:sz="0" w:space="0" w:color="auto"/>
            <w:left w:val="none" w:sz="0" w:space="0" w:color="auto"/>
            <w:bottom w:val="none" w:sz="0" w:space="0" w:color="auto"/>
            <w:right w:val="none" w:sz="0" w:space="0" w:color="auto"/>
          </w:divBdr>
          <w:divsChild>
            <w:div w:id="942300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568360">
      <w:bodyDiv w:val="1"/>
      <w:marLeft w:val="0"/>
      <w:marRight w:val="0"/>
      <w:marTop w:val="0"/>
      <w:marBottom w:val="0"/>
      <w:divBdr>
        <w:top w:val="none" w:sz="0" w:space="0" w:color="auto"/>
        <w:left w:val="none" w:sz="0" w:space="0" w:color="auto"/>
        <w:bottom w:val="none" w:sz="0" w:space="0" w:color="auto"/>
        <w:right w:val="none" w:sz="0" w:space="0" w:color="auto"/>
      </w:divBdr>
      <w:divsChild>
        <w:div w:id="1649355945">
          <w:marLeft w:val="0"/>
          <w:marRight w:val="0"/>
          <w:marTop w:val="0"/>
          <w:marBottom w:val="0"/>
          <w:divBdr>
            <w:top w:val="none" w:sz="0" w:space="0" w:color="auto"/>
            <w:left w:val="none" w:sz="0" w:space="0" w:color="auto"/>
            <w:bottom w:val="none" w:sz="0" w:space="0" w:color="auto"/>
            <w:right w:val="none" w:sz="0" w:space="0" w:color="auto"/>
          </w:divBdr>
          <w:divsChild>
            <w:div w:id="1811362195">
              <w:marLeft w:val="0"/>
              <w:marRight w:val="0"/>
              <w:marTop w:val="0"/>
              <w:marBottom w:val="0"/>
              <w:divBdr>
                <w:top w:val="none" w:sz="0" w:space="0" w:color="auto"/>
                <w:left w:val="none" w:sz="0" w:space="0" w:color="auto"/>
                <w:bottom w:val="none" w:sz="0" w:space="0" w:color="auto"/>
                <w:right w:val="none" w:sz="0" w:space="0" w:color="auto"/>
              </w:divBdr>
              <w:divsChild>
                <w:div w:id="868178409">
                  <w:marLeft w:val="0"/>
                  <w:marRight w:val="0"/>
                  <w:marTop w:val="0"/>
                  <w:marBottom w:val="0"/>
                  <w:divBdr>
                    <w:top w:val="none" w:sz="0" w:space="0" w:color="auto"/>
                    <w:left w:val="none" w:sz="0" w:space="0" w:color="auto"/>
                    <w:bottom w:val="none" w:sz="0" w:space="0" w:color="auto"/>
                    <w:right w:val="none" w:sz="0" w:space="0" w:color="auto"/>
                  </w:divBdr>
                  <w:divsChild>
                    <w:div w:id="2070878952">
                      <w:marLeft w:val="0"/>
                      <w:marRight w:val="0"/>
                      <w:marTop w:val="0"/>
                      <w:marBottom w:val="0"/>
                      <w:divBdr>
                        <w:top w:val="none" w:sz="0" w:space="0" w:color="auto"/>
                        <w:left w:val="none" w:sz="0" w:space="0" w:color="auto"/>
                        <w:bottom w:val="none" w:sz="0" w:space="0" w:color="auto"/>
                        <w:right w:val="none" w:sz="0" w:space="0" w:color="auto"/>
                      </w:divBdr>
                      <w:divsChild>
                        <w:div w:id="642004195">
                          <w:marLeft w:val="0"/>
                          <w:marRight w:val="0"/>
                          <w:marTop w:val="0"/>
                          <w:marBottom w:val="0"/>
                          <w:divBdr>
                            <w:top w:val="none" w:sz="0" w:space="0" w:color="auto"/>
                            <w:left w:val="none" w:sz="0" w:space="0" w:color="auto"/>
                            <w:bottom w:val="none" w:sz="0" w:space="0" w:color="auto"/>
                            <w:right w:val="none" w:sz="0" w:space="0" w:color="auto"/>
                          </w:divBdr>
                          <w:divsChild>
                            <w:div w:id="2089644858">
                              <w:marLeft w:val="0"/>
                              <w:marRight w:val="0"/>
                              <w:marTop w:val="0"/>
                              <w:marBottom w:val="0"/>
                              <w:divBdr>
                                <w:top w:val="none" w:sz="0" w:space="0" w:color="auto"/>
                                <w:left w:val="none" w:sz="0" w:space="0" w:color="auto"/>
                                <w:bottom w:val="none" w:sz="0" w:space="0" w:color="auto"/>
                                <w:right w:val="none" w:sz="0" w:space="0" w:color="auto"/>
                              </w:divBdr>
                              <w:divsChild>
                                <w:div w:id="202883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3609103">
      <w:bodyDiv w:val="1"/>
      <w:marLeft w:val="0"/>
      <w:marRight w:val="0"/>
      <w:marTop w:val="0"/>
      <w:marBottom w:val="0"/>
      <w:divBdr>
        <w:top w:val="none" w:sz="0" w:space="0" w:color="auto"/>
        <w:left w:val="none" w:sz="0" w:space="0" w:color="auto"/>
        <w:bottom w:val="none" w:sz="0" w:space="0" w:color="auto"/>
        <w:right w:val="none" w:sz="0" w:space="0" w:color="auto"/>
      </w:divBdr>
      <w:divsChild>
        <w:div w:id="257178200">
          <w:marLeft w:val="0"/>
          <w:marRight w:val="0"/>
          <w:marTop w:val="0"/>
          <w:marBottom w:val="0"/>
          <w:divBdr>
            <w:top w:val="none" w:sz="0" w:space="0" w:color="auto"/>
            <w:left w:val="none" w:sz="0" w:space="0" w:color="auto"/>
            <w:bottom w:val="none" w:sz="0" w:space="0" w:color="auto"/>
            <w:right w:val="none" w:sz="0" w:space="0" w:color="auto"/>
          </w:divBdr>
          <w:divsChild>
            <w:div w:id="1085878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515726">
      <w:bodyDiv w:val="1"/>
      <w:marLeft w:val="0"/>
      <w:marRight w:val="0"/>
      <w:marTop w:val="0"/>
      <w:marBottom w:val="0"/>
      <w:divBdr>
        <w:top w:val="none" w:sz="0" w:space="0" w:color="auto"/>
        <w:left w:val="none" w:sz="0" w:space="0" w:color="auto"/>
        <w:bottom w:val="none" w:sz="0" w:space="0" w:color="auto"/>
        <w:right w:val="none" w:sz="0" w:space="0" w:color="auto"/>
      </w:divBdr>
    </w:div>
    <w:div w:id="1852991980">
      <w:bodyDiv w:val="1"/>
      <w:marLeft w:val="0"/>
      <w:marRight w:val="0"/>
      <w:marTop w:val="0"/>
      <w:marBottom w:val="0"/>
      <w:divBdr>
        <w:top w:val="none" w:sz="0" w:space="0" w:color="auto"/>
        <w:left w:val="none" w:sz="0" w:space="0" w:color="auto"/>
        <w:bottom w:val="none" w:sz="0" w:space="0" w:color="auto"/>
        <w:right w:val="none" w:sz="0" w:space="0" w:color="auto"/>
      </w:divBdr>
    </w:div>
    <w:div w:id="1947031752">
      <w:bodyDiv w:val="1"/>
      <w:marLeft w:val="0"/>
      <w:marRight w:val="0"/>
      <w:marTop w:val="0"/>
      <w:marBottom w:val="0"/>
      <w:divBdr>
        <w:top w:val="none" w:sz="0" w:space="0" w:color="auto"/>
        <w:left w:val="none" w:sz="0" w:space="0" w:color="auto"/>
        <w:bottom w:val="none" w:sz="0" w:space="0" w:color="auto"/>
        <w:right w:val="none" w:sz="0" w:space="0" w:color="auto"/>
      </w:divBdr>
    </w:div>
    <w:div w:id="2038114176">
      <w:bodyDiv w:val="1"/>
      <w:marLeft w:val="0"/>
      <w:marRight w:val="0"/>
      <w:marTop w:val="0"/>
      <w:marBottom w:val="0"/>
      <w:divBdr>
        <w:top w:val="none" w:sz="0" w:space="0" w:color="auto"/>
        <w:left w:val="none" w:sz="0" w:space="0" w:color="auto"/>
        <w:bottom w:val="none" w:sz="0" w:space="0" w:color="auto"/>
        <w:right w:val="none" w:sz="0" w:space="0" w:color="auto"/>
      </w:divBdr>
    </w:div>
    <w:div w:id="2098286596">
      <w:bodyDiv w:val="1"/>
      <w:marLeft w:val="0"/>
      <w:marRight w:val="0"/>
      <w:marTop w:val="0"/>
      <w:marBottom w:val="0"/>
      <w:divBdr>
        <w:top w:val="none" w:sz="0" w:space="0" w:color="auto"/>
        <w:left w:val="none" w:sz="0" w:space="0" w:color="auto"/>
        <w:bottom w:val="none" w:sz="0" w:space="0" w:color="auto"/>
        <w:right w:val="none" w:sz="0" w:space="0" w:color="auto"/>
      </w:divBdr>
      <w:divsChild>
        <w:div w:id="905998100">
          <w:marLeft w:val="0"/>
          <w:marRight w:val="0"/>
          <w:marTop w:val="0"/>
          <w:marBottom w:val="0"/>
          <w:divBdr>
            <w:top w:val="none" w:sz="0" w:space="0" w:color="auto"/>
            <w:left w:val="none" w:sz="0" w:space="0" w:color="auto"/>
            <w:bottom w:val="none" w:sz="0" w:space="0" w:color="auto"/>
            <w:right w:val="none" w:sz="0" w:space="0" w:color="auto"/>
          </w:divBdr>
          <w:divsChild>
            <w:div w:id="19978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371/journal.pone.0282529" TargetMode="External"/><Relationship Id="rId13" Type="http://schemas.openxmlformats.org/officeDocument/2006/relationships/hyperlink" Target="https://doi.org/10.1093/heapro/daaa027"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bwaziri@noun.edu.ng" TargetMode="External"/><Relationship Id="rId12" Type="http://schemas.openxmlformats.org/officeDocument/2006/relationships/hyperlink" Target="https://doi.org/10.4103/aam.aam_148_25" TargetMode="External"/><Relationship Id="rId17" Type="http://schemas.openxmlformats.org/officeDocument/2006/relationships/hyperlink" Target="https://www.who.int/news-room/fact-sheets/detail/maternal-mortality" TargetMode="External"/><Relationship Id="rId2" Type="http://schemas.openxmlformats.org/officeDocument/2006/relationships/styles" Target="styles.xml"/><Relationship Id="rId16" Type="http://schemas.openxmlformats.org/officeDocument/2006/relationships/hyperlink" Target="https://doi.org/10.1186/s12884-024-06610-4"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4103/ijcm.ijcm_390_24" TargetMode="External"/><Relationship Id="rId5" Type="http://schemas.openxmlformats.org/officeDocument/2006/relationships/footnotes" Target="footnotes.xml"/><Relationship Id="rId15" Type="http://schemas.openxmlformats.org/officeDocument/2006/relationships/hyperlink" Target="https://doi.org/10.58614/jahsm5124" TargetMode="External"/><Relationship Id="rId10" Type="http://schemas.openxmlformats.org/officeDocument/2006/relationships/hyperlink" Target="https://doi.org/10.1016/j.puhip.2022.100266"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doi.org/10.1186/s13643-025-02832-0" TargetMode="External"/><Relationship Id="rId14" Type="http://schemas.openxmlformats.org/officeDocument/2006/relationships/hyperlink" Target="https://doi.org/10.1186/s12978-022-01361-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5266</Words>
  <Characters>30020</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waziri bala kwata</cp:lastModifiedBy>
  <cp:revision>2</cp:revision>
  <dcterms:created xsi:type="dcterms:W3CDTF">2026-02-09T15:47:00Z</dcterms:created>
  <dcterms:modified xsi:type="dcterms:W3CDTF">2026-02-09T15:47:00Z</dcterms:modified>
</cp:coreProperties>
</file>